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rFonts w:hint="cs"/>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1058E5" w:rsidRPr="001E79A6" w:rsidRDefault="001058E5" w:rsidP="001058E5">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/129</w:t>
      </w:r>
      <w:r w:rsidRPr="00960B33">
        <w:rPr>
          <w:rFonts w:cs="Simplified Arabic" w:hint="cs"/>
          <w:b/>
          <w:bCs/>
          <w:sz w:val="28"/>
          <w:szCs w:val="28"/>
          <w:rtl/>
          <w:lang w:bidi="ar-SY"/>
        </w:rPr>
        <w:t>/</w:t>
      </w:r>
    </w:p>
    <w:p w:rsidR="001058E5" w:rsidRPr="00601688" w:rsidRDefault="001058E5" w:rsidP="001058E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1058E5" w:rsidRDefault="001058E5" w:rsidP="001058E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1058E5" w:rsidRDefault="001058E5" w:rsidP="001058E5">
      <w:pPr>
        <w:rPr>
          <w:rFonts w:cs="Simplified Arabic"/>
          <w:sz w:val="26"/>
          <w:szCs w:val="26"/>
          <w:rtl/>
          <w:lang w:bidi="ar-SY"/>
        </w:rPr>
      </w:pPr>
      <w:r>
        <w:rPr>
          <w:rFonts w:cs="Simplified Arabic" w:hint="cs"/>
          <w:sz w:val="26"/>
          <w:szCs w:val="26"/>
          <w:rtl/>
          <w:lang w:bidi="ar-SY"/>
        </w:rPr>
        <w:t xml:space="preserve">وعلى الطلب المقدم من شركة إعمار موتورز رقم /بلا/ تاريخ 23/5/2017 </w:t>
      </w:r>
    </w:p>
    <w:p w:rsidR="001058E5" w:rsidRDefault="001058E5" w:rsidP="001058E5">
      <w:pPr>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دائرة الأملاك </w:t>
      </w:r>
      <w:r>
        <w:rPr>
          <w:rFonts w:cs="Simplified Arabic"/>
          <w:sz w:val="26"/>
          <w:szCs w:val="26"/>
          <w:rtl/>
        </w:rPr>
        <w:t>–</w:t>
      </w:r>
      <w:r>
        <w:rPr>
          <w:rFonts w:cs="Simplified Arabic" w:hint="cs"/>
          <w:sz w:val="26"/>
          <w:szCs w:val="26"/>
          <w:rtl/>
        </w:rPr>
        <w:t xml:space="preserve"> رقم /بلا/ تاريخ 8/6/2017 </w:t>
      </w:r>
    </w:p>
    <w:p w:rsidR="001058E5" w:rsidRDefault="001058E5" w:rsidP="001058E5">
      <w:pPr>
        <w:rPr>
          <w:rFonts w:cs="Simplified Arabic"/>
          <w:sz w:val="26"/>
          <w:szCs w:val="26"/>
          <w:rtl/>
          <w:lang w:bidi="ar-SY"/>
        </w:rPr>
      </w:pPr>
      <w:r>
        <w:rPr>
          <w:rFonts w:cs="Simplified Arabic" w:hint="cs"/>
          <w:sz w:val="26"/>
          <w:szCs w:val="26"/>
          <w:rtl/>
          <w:lang w:bidi="ar-SY"/>
        </w:rPr>
        <w:t>على مقترح عضو المكتب التنفيذي المؤرخ في 13/6/2017</w:t>
      </w:r>
    </w:p>
    <w:p w:rsidR="001058E5" w:rsidRDefault="001058E5" w:rsidP="001058E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13/6</w:t>
      </w:r>
      <w:r w:rsidRPr="00601688">
        <w:rPr>
          <w:rFonts w:cs="Simplified Arabic" w:hint="cs"/>
          <w:sz w:val="26"/>
          <w:szCs w:val="26"/>
          <w:rtl/>
          <w:lang w:bidi="ar-SY"/>
        </w:rPr>
        <w:t>/201</w:t>
      </w:r>
      <w:r>
        <w:rPr>
          <w:rFonts w:cs="Simplified Arabic" w:hint="cs"/>
          <w:sz w:val="26"/>
          <w:szCs w:val="26"/>
          <w:rtl/>
          <w:lang w:bidi="ar-SY"/>
        </w:rPr>
        <w:t>7</w:t>
      </w:r>
    </w:p>
    <w:p w:rsidR="001058E5" w:rsidRDefault="001058E5" w:rsidP="001058E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058E5" w:rsidRPr="00A5696B" w:rsidRDefault="001058E5" w:rsidP="001058E5">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إشغال مساحة /29/ م2 على الكورنيش البحري من قبل شركة أعمار موتورز التجارية لغاية تسويقية إعلامية من خلال عرض سيارات حديثة على منصة لمدة /20 يوم/ على أن يكون العرض لسيارة واحدة فقط ويتم تحديد الموقع على الواقع بشكل فني بما لا يعيق حركة المشاة والمواطنين . </w:t>
      </w:r>
    </w:p>
    <w:p w:rsidR="001058E5" w:rsidRDefault="001058E5" w:rsidP="001058E5">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2</w:t>
      </w:r>
      <w:r w:rsidRPr="00E80C7B">
        <w:rPr>
          <w:rFonts w:cs="Simplified Arabic" w:hint="cs"/>
          <w:b/>
          <w:bCs/>
          <w:sz w:val="26"/>
          <w:szCs w:val="26"/>
          <w:rtl/>
          <w:lang w:bidi="ar-SY"/>
        </w:rPr>
        <w:t>-</w:t>
      </w:r>
      <w:r w:rsidRPr="005A52A6">
        <w:rPr>
          <w:rFonts w:cs="Simplified Arabic" w:hint="cs"/>
          <w:sz w:val="26"/>
          <w:szCs w:val="26"/>
          <w:rtl/>
          <w:lang w:bidi="ar-SY"/>
        </w:rPr>
        <w:t xml:space="preserve"> </w:t>
      </w:r>
      <w:r>
        <w:rPr>
          <w:rFonts w:cs="Simplified Arabic" w:hint="cs"/>
          <w:sz w:val="26"/>
          <w:szCs w:val="26"/>
          <w:rtl/>
          <w:lang w:bidi="ar-SY"/>
        </w:rPr>
        <w:t>استيفاء رسم إشغال مسبق عن كامل المدة وبقيمة /200/ ل.س/م2 يومياً فقط مئتا ليرة سورية للمتر المربع الواحد يومياً على أن تتحمل الجهة صاحبة الإشغال جميع المسؤوليات المادية والقانونية والرسمية لاستخدام هذه الرخصة بما فيها سلامة منشآت الكورنيش البحري والسلامة العامة وعلى أن تكون جميع المنشآت التي ستنفذ من مواد مؤقتة وغير ثابتة تستند استناد حر على البيتون المطبع ووفق الأحمال التقديرية لتحمله.</w:t>
      </w:r>
      <w:r>
        <w:rPr>
          <w:rFonts w:cs="Simplified Arabic" w:hint="cs"/>
          <w:b/>
          <w:bCs/>
          <w:sz w:val="28"/>
          <w:szCs w:val="28"/>
          <w:rtl/>
          <w:lang w:bidi="ar-SY"/>
        </w:rPr>
        <w:t xml:space="preserve">   </w:t>
      </w:r>
    </w:p>
    <w:p w:rsidR="001058E5" w:rsidRDefault="001058E5" w:rsidP="001058E5">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3</w:t>
      </w:r>
      <w:r w:rsidRPr="00E80C7B">
        <w:rPr>
          <w:rFonts w:cs="Simplified Arabic" w:hint="cs"/>
          <w:b/>
          <w:bCs/>
          <w:sz w:val="26"/>
          <w:szCs w:val="26"/>
          <w:rtl/>
          <w:lang w:bidi="ar-SY"/>
        </w:rPr>
        <w:t>-</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1058E5" w:rsidRDefault="001058E5" w:rsidP="001058E5">
      <w:pPr>
        <w:rPr>
          <w:rFonts w:cs="Simplified Arabic"/>
          <w:b/>
          <w:bCs/>
          <w:sz w:val="28"/>
          <w:szCs w:val="28"/>
          <w:rtl/>
          <w:lang w:bidi="ar-SY"/>
        </w:rPr>
      </w:pPr>
    </w:p>
    <w:p w:rsidR="001058E5" w:rsidRDefault="001058E5" w:rsidP="001058E5">
      <w:pPr>
        <w:rPr>
          <w:rFonts w:cs="Simplified Arabic"/>
          <w:b/>
          <w:bCs/>
          <w:sz w:val="28"/>
          <w:szCs w:val="28"/>
          <w:rtl/>
          <w:lang w:bidi="ar-SY"/>
        </w:rPr>
      </w:pPr>
      <w:r>
        <w:rPr>
          <w:rFonts w:cs="Simplified Arabic" w:hint="cs"/>
          <w:b/>
          <w:bCs/>
          <w:sz w:val="28"/>
          <w:szCs w:val="28"/>
          <w:rtl/>
          <w:lang w:bidi="ar-SY"/>
        </w:rPr>
        <w:t xml:space="preserve">                                       طرطوس 13 / 6/2017</w:t>
      </w:r>
    </w:p>
    <w:p w:rsidR="001058E5" w:rsidRDefault="001058E5" w:rsidP="001058E5">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1058E5" w:rsidRDefault="001058E5" w:rsidP="001058E5">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058E5" w:rsidRPr="00A82C94" w:rsidRDefault="001058E5" w:rsidP="001058E5">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DF10F0" w:rsidRDefault="00DF10F0" w:rsidP="001058E5">
      <w:pPr>
        <w:jc w:val="lowKashida"/>
        <w:rPr>
          <w:rFonts w:cs="Simplified Arabic" w:hint="cs"/>
          <w:b/>
          <w:bCs/>
          <w:sz w:val="32"/>
          <w:szCs w:val="32"/>
          <w:rtl/>
          <w:lang w:bidi="ar-SY"/>
        </w:rPr>
      </w:pPr>
    </w:p>
    <w:p w:rsidR="00DF10F0" w:rsidRDefault="00DF10F0" w:rsidP="001058E5">
      <w:pPr>
        <w:jc w:val="lowKashida"/>
        <w:rPr>
          <w:rFonts w:cs="Simplified Arabic" w:hint="cs"/>
          <w:b/>
          <w:bCs/>
          <w:sz w:val="32"/>
          <w:szCs w:val="32"/>
          <w:rtl/>
          <w:lang w:bidi="ar-SY"/>
        </w:rPr>
      </w:pPr>
    </w:p>
    <w:p w:rsidR="00DF10F0" w:rsidRDefault="00DF10F0" w:rsidP="001058E5">
      <w:pPr>
        <w:jc w:val="lowKashida"/>
        <w:rPr>
          <w:rFonts w:cs="Simplified Arabic" w:hint="cs"/>
          <w:b/>
          <w:bCs/>
          <w:sz w:val="32"/>
          <w:szCs w:val="32"/>
          <w:rtl/>
          <w:lang w:bidi="ar-SY"/>
        </w:rPr>
      </w:pPr>
    </w:p>
    <w:p w:rsidR="001058E5" w:rsidRPr="00D32A02" w:rsidRDefault="001058E5" w:rsidP="001058E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058E5" w:rsidRDefault="001058E5" w:rsidP="001058E5">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1058E5" w:rsidRDefault="001058E5" w:rsidP="001058E5">
      <w:pPr>
        <w:pStyle w:val="a3"/>
        <w:numPr>
          <w:ilvl w:val="0"/>
          <w:numId w:val="1"/>
        </w:numPr>
        <w:ind w:left="360"/>
        <w:rPr>
          <w:b/>
          <w:bCs/>
        </w:rPr>
      </w:pPr>
      <w:r>
        <w:rPr>
          <w:rFonts w:hint="cs"/>
          <w:b/>
          <w:bCs/>
          <w:rtl/>
        </w:rPr>
        <w:t>الشؤون الفنية مع المرفقات للمتابعة</w:t>
      </w:r>
    </w:p>
    <w:p w:rsidR="001058E5" w:rsidRPr="0058517A" w:rsidRDefault="001058E5" w:rsidP="001058E5">
      <w:pPr>
        <w:pStyle w:val="a3"/>
        <w:numPr>
          <w:ilvl w:val="0"/>
          <w:numId w:val="1"/>
        </w:numPr>
        <w:ind w:left="360"/>
        <w:rPr>
          <w:b/>
          <w:bCs/>
        </w:rPr>
      </w:pPr>
      <w:r>
        <w:rPr>
          <w:rFonts w:hint="cs"/>
          <w:b/>
          <w:bCs/>
          <w:rtl/>
        </w:rPr>
        <w:t>ا</w:t>
      </w:r>
      <w:r w:rsidRPr="0058517A">
        <w:rPr>
          <w:rFonts w:hint="cs"/>
          <w:b/>
          <w:bCs/>
          <w:rtl/>
        </w:rPr>
        <w:t>لشؤون المالية للمتابعة</w:t>
      </w:r>
    </w:p>
    <w:p w:rsidR="001058E5" w:rsidRPr="00DF309F" w:rsidRDefault="001058E5" w:rsidP="001058E5">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1058E5" w:rsidRDefault="001058E5" w:rsidP="001058E5"/>
    <w:p w:rsidR="003F5C32" w:rsidRDefault="003F5C32" w:rsidP="003F5C32">
      <w:pPr>
        <w:rPr>
          <w:rtl/>
          <w:lang w:eastAsia="ar-SA" w:bidi="ar-SY"/>
        </w:rPr>
      </w:pPr>
    </w:p>
    <w:p w:rsidR="00DF10F0" w:rsidRDefault="002C1AAE" w:rsidP="00DF10F0">
      <w:pPr>
        <w:tabs>
          <w:tab w:val="left" w:pos="4070"/>
          <w:tab w:val="center" w:pos="4945"/>
        </w:tabs>
        <w:rPr>
          <w:rFonts w:cs="Simplified Arabic" w:hint="cs"/>
          <w:b/>
          <w:bCs/>
          <w:sz w:val="28"/>
          <w:szCs w:val="28"/>
          <w:rtl/>
          <w:lang w:bidi="ar-SY"/>
        </w:rPr>
      </w:pPr>
      <w:r>
        <w:rPr>
          <w:rFonts w:cs="Simplified Arabic"/>
          <w:b/>
          <w:bCs/>
          <w:sz w:val="28"/>
          <w:szCs w:val="28"/>
          <w:rtl/>
          <w:lang w:bidi="ar-SY"/>
        </w:rPr>
        <w:tab/>
      </w:r>
    </w:p>
    <w:p w:rsidR="00DF10F0" w:rsidRPr="00DF10F0" w:rsidRDefault="00DF10F0" w:rsidP="00DF10F0">
      <w:pPr>
        <w:tabs>
          <w:tab w:val="left" w:pos="4070"/>
          <w:tab w:val="center" w:pos="4945"/>
        </w:tabs>
        <w:rPr>
          <w:rFonts w:hint="cs"/>
          <w:rtl/>
          <w:lang w:eastAsia="ar-SA" w:bidi="ar-SY"/>
        </w:rPr>
      </w:pPr>
    </w:p>
    <w:p w:rsidR="005A4F22" w:rsidRDefault="005A4F22" w:rsidP="00596536">
      <w:pPr>
        <w:pStyle w:val="3"/>
        <w:rPr>
          <w:rFonts w:cs="Simplified Arabic"/>
          <w:rtl/>
        </w:rPr>
      </w:pPr>
    </w:p>
    <w:p w:rsidR="00596536" w:rsidRDefault="00DF10F0" w:rsidP="00596536">
      <w:pPr>
        <w:pStyle w:val="3"/>
        <w:rPr>
          <w:rFonts w:cs="Simplified Arabic"/>
          <w:sz w:val="26"/>
          <w:szCs w:val="26"/>
          <w:rtl/>
        </w:rPr>
      </w:pPr>
      <w:r>
        <w:rPr>
          <w:rFonts w:cs="Simplified Arabic"/>
          <w:noProof/>
          <w:snapToGrid/>
          <w:rtl/>
          <w:lang w:eastAsia="en-US"/>
        </w:rPr>
        <w:drawing>
          <wp:anchor distT="0" distB="0" distL="114300" distR="114300" simplePos="0" relativeHeight="251706368" behindDoc="0" locked="0" layoutInCell="1" allowOverlap="1">
            <wp:simplePos x="0" y="0"/>
            <wp:positionH relativeFrom="column">
              <wp:posOffset>213995</wp:posOffset>
            </wp:positionH>
            <wp:positionV relativeFrom="paragraph">
              <wp:posOffset>380365</wp:posOffset>
            </wp:positionV>
            <wp:extent cx="988060" cy="1081405"/>
            <wp:effectExtent l="19050" t="0" r="254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8060" cy="1081405"/>
                    </a:xfrm>
                    <a:prstGeom prst="rect">
                      <a:avLst/>
                    </a:prstGeom>
                    <a:noFill/>
                    <a:ln w="9525">
                      <a:noFill/>
                      <a:miter lim="800000"/>
                      <a:headEnd/>
                      <a:tailEnd/>
                    </a:ln>
                  </pic:spPr>
                </pic:pic>
              </a:graphicData>
            </a:graphic>
          </wp:anchor>
        </w:drawing>
      </w:r>
      <w:r w:rsidR="00596536">
        <w:rPr>
          <w:rFonts w:cs="Simplified Arabic"/>
          <w:rtl/>
        </w:rPr>
        <w:t>ا</w:t>
      </w:r>
      <w:r w:rsidR="00596536">
        <w:rPr>
          <w:rFonts w:cs="Simplified Arabic"/>
          <w:sz w:val="26"/>
          <w:szCs w:val="26"/>
          <w:rtl/>
        </w:rPr>
        <w:t>لجمهوريـة العربيـة السوريـة</w:t>
      </w:r>
      <w:r w:rsidR="00596536">
        <w:rPr>
          <w:rFonts w:cs="Simplified Arabic" w:hint="cs"/>
          <w:sz w:val="26"/>
          <w:szCs w:val="26"/>
          <w:rtl/>
        </w:rPr>
        <w:t xml:space="preserve"> </w:t>
      </w:r>
    </w:p>
    <w:p w:rsidR="00596536" w:rsidRDefault="00596536" w:rsidP="005965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96536" w:rsidRDefault="00596536" w:rsidP="005965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96536" w:rsidRDefault="00596536" w:rsidP="00596536">
      <w:pPr>
        <w:rPr>
          <w:rtl/>
          <w:lang w:eastAsia="ar-SA" w:bidi="ar-SY"/>
        </w:rPr>
      </w:pPr>
    </w:p>
    <w:p w:rsidR="00DF10F0" w:rsidRPr="001E79A6" w:rsidRDefault="00DF10F0" w:rsidP="00DF10F0">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/130</w:t>
      </w:r>
      <w:r w:rsidRPr="00960B33">
        <w:rPr>
          <w:rFonts w:cs="Simplified Arabic" w:hint="cs"/>
          <w:b/>
          <w:bCs/>
          <w:sz w:val="28"/>
          <w:szCs w:val="28"/>
          <w:rtl/>
          <w:lang w:bidi="ar-SY"/>
        </w:rPr>
        <w:t>/</w:t>
      </w:r>
    </w:p>
    <w:p w:rsidR="00DF10F0" w:rsidRPr="00601688" w:rsidRDefault="00DF10F0" w:rsidP="00DF10F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F10F0" w:rsidRDefault="00DF10F0" w:rsidP="00DF10F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F10F0" w:rsidRDefault="00DF10F0" w:rsidP="00DF10F0">
      <w:pPr>
        <w:rPr>
          <w:rFonts w:cs="Simplified Arabic"/>
          <w:sz w:val="26"/>
          <w:szCs w:val="26"/>
          <w:rtl/>
          <w:lang w:bidi="ar-SY"/>
        </w:rPr>
      </w:pPr>
      <w:r>
        <w:rPr>
          <w:rFonts w:cs="Simplified Arabic" w:hint="cs"/>
          <w:sz w:val="26"/>
          <w:szCs w:val="26"/>
          <w:rtl/>
          <w:lang w:bidi="ar-SY"/>
        </w:rPr>
        <w:t xml:space="preserve">وعلى الطلب المقدم من المؤسسة العامة للتجارة </w:t>
      </w:r>
      <w:r>
        <w:rPr>
          <w:rFonts w:cs="Simplified Arabic"/>
          <w:sz w:val="26"/>
          <w:szCs w:val="26"/>
          <w:rtl/>
          <w:lang w:bidi="ar-SY"/>
        </w:rPr>
        <w:t>–</w:t>
      </w:r>
      <w:r>
        <w:rPr>
          <w:rFonts w:cs="Simplified Arabic" w:hint="cs"/>
          <w:sz w:val="26"/>
          <w:szCs w:val="26"/>
          <w:rtl/>
          <w:lang w:bidi="ar-SY"/>
        </w:rPr>
        <w:t xml:space="preserve"> فرع طرطوس - رقم 2032 تاريخ 4/6/2017 </w:t>
      </w:r>
    </w:p>
    <w:p w:rsidR="00DF10F0" w:rsidRDefault="00DF10F0" w:rsidP="00DF10F0">
      <w:pPr>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دائرة الأملاك </w:t>
      </w:r>
      <w:r>
        <w:rPr>
          <w:rFonts w:cs="Simplified Arabic"/>
          <w:sz w:val="26"/>
          <w:szCs w:val="26"/>
          <w:rtl/>
        </w:rPr>
        <w:t>–</w:t>
      </w:r>
      <w:r>
        <w:rPr>
          <w:rFonts w:cs="Simplified Arabic" w:hint="cs"/>
          <w:sz w:val="26"/>
          <w:szCs w:val="26"/>
          <w:rtl/>
        </w:rPr>
        <w:t xml:space="preserve"> رقم 3489 تاريخ 6/6/2017</w:t>
      </w:r>
    </w:p>
    <w:p w:rsidR="00DF10F0" w:rsidRDefault="00DF10F0" w:rsidP="00DF10F0">
      <w:pPr>
        <w:rPr>
          <w:rFonts w:cs="Simplified Arabic"/>
          <w:sz w:val="26"/>
          <w:szCs w:val="26"/>
          <w:rtl/>
          <w:lang w:bidi="ar-SY"/>
        </w:rPr>
      </w:pPr>
      <w:r>
        <w:rPr>
          <w:rFonts w:cs="Simplified Arabic" w:hint="cs"/>
          <w:sz w:val="26"/>
          <w:szCs w:val="26"/>
          <w:rtl/>
        </w:rPr>
        <w:t>و</w:t>
      </w:r>
      <w:r>
        <w:rPr>
          <w:rFonts w:cs="Simplified Arabic" w:hint="cs"/>
          <w:sz w:val="26"/>
          <w:szCs w:val="26"/>
          <w:rtl/>
          <w:lang w:bidi="ar-SY"/>
        </w:rPr>
        <w:t>على مقترح عضو المكتب التنفيذي المؤرخ في 13/6/2017</w:t>
      </w:r>
    </w:p>
    <w:p w:rsidR="00DF10F0" w:rsidRDefault="00DF10F0" w:rsidP="00DF10F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13/6</w:t>
      </w:r>
      <w:r w:rsidRPr="00601688">
        <w:rPr>
          <w:rFonts w:cs="Simplified Arabic" w:hint="cs"/>
          <w:sz w:val="26"/>
          <w:szCs w:val="26"/>
          <w:rtl/>
          <w:lang w:bidi="ar-SY"/>
        </w:rPr>
        <w:t>/201</w:t>
      </w:r>
      <w:r>
        <w:rPr>
          <w:rFonts w:cs="Simplified Arabic" w:hint="cs"/>
          <w:sz w:val="26"/>
          <w:szCs w:val="26"/>
          <w:rtl/>
          <w:lang w:bidi="ar-SY"/>
        </w:rPr>
        <w:t>7</w:t>
      </w:r>
    </w:p>
    <w:p w:rsidR="00DF10F0" w:rsidRDefault="00DF10F0" w:rsidP="00DF10F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F10F0" w:rsidRPr="00A5696B" w:rsidRDefault="00DF10F0" w:rsidP="00DF10F0">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إشغال ملعب كرة السلة على الكورنيش البحري (الملعب الجنوبي) من قبل المؤسسة العامة للتجارة </w:t>
      </w:r>
      <w:r>
        <w:rPr>
          <w:rFonts w:cs="Simplified Arabic"/>
          <w:sz w:val="26"/>
          <w:szCs w:val="26"/>
          <w:rtl/>
          <w:lang w:bidi="ar-SY"/>
        </w:rPr>
        <w:t>–</w:t>
      </w:r>
      <w:r>
        <w:rPr>
          <w:rFonts w:cs="Simplified Arabic" w:hint="cs"/>
          <w:sz w:val="26"/>
          <w:szCs w:val="26"/>
          <w:rtl/>
          <w:lang w:bidi="ar-SY"/>
        </w:rPr>
        <w:t xml:space="preserve"> فرع طرطوس </w:t>
      </w:r>
      <w:r>
        <w:rPr>
          <w:rFonts w:cs="Simplified Arabic"/>
          <w:sz w:val="26"/>
          <w:szCs w:val="26"/>
          <w:rtl/>
          <w:lang w:bidi="ar-SY"/>
        </w:rPr>
        <w:t>–</w:t>
      </w:r>
      <w:r>
        <w:rPr>
          <w:rFonts w:cs="Simplified Arabic" w:hint="cs"/>
          <w:sz w:val="26"/>
          <w:szCs w:val="26"/>
          <w:rtl/>
          <w:lang w:bidi="ar-SY"/>
        </w:rPr>
        <w:t xml:space="preserve"> لإقامة مهرجان التسوق الرمضاني وذلك لغاية 25/6/2017 (نهاية شهر رمضان) على أن تزال الإشغالات من الموقع مباشرة عند انتهاء الإشغال وتتحمل المؤسسة مسؤولية المحافظة على الملعب بجميع فعالياته. </w:t>
      </w:r>
    </w:p>
    <w:p w:rsidR="00DF10F0" w:rsidRDefault="00DF10F0" w:rsidP="00DF10F0">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2</w:t>
      </w:r>
      <w:r w:rsidRPr="00E80C7B">
        <w:rPr>
          <w:rFonts w:cs="Simplified Arabic" w:hint="cs"/>
          <w:b/>
          <w:bCs/>
          <w:sz w:val="26"/>
          <w:szCs w:val="26"/>
          <w:rtl/>
          <w:lang w:bidi="ar-SY"/>
        </w:rPr>
        <w:t>-</w:t>
      </w:r>
      <w:r w:rsidRPr="005A52A6">
        <w:rPr>
          <w:rFonts w:cs="Simplified Arabic" w:hint="cs"/>
          <w:sz w:val="26"/>
          <w:szCs w:val="26"/>
          <w:rtl/>
          <w:lang w:bidi="ar-SY"/>
        </w:rPr>
        <w:t xml:space="preserve"> </w:t>
      </w:r>
      <w:r>
        <w:rPr>
          <w:rFonts w:cs="Simplified Arabic" w:hint="cs"/>
          <w:sz w:val="26"/>
          <w:szCs w:val="26"/>
          <w:rtl/>
          <w:lang w:bidi="ar-SY"/>
        </w:rPr>
        <w:t>استيفاء رسم بدل إشغال مسبق بقيمة /50/ ل.س /م2 يومياً فقط خمسون ليرة سورية للمتر المربع باليوم وذلك باعتبار طالب الإشغال جهة عامة وتشجيعاً للصناعات الوطنية وحرصاً على مصلحة المستهلك .</w:t>
      </w:r>
      <w:r>
        <w:rPr>
          <w:rFonts w:cs="Simplified Arabic" w:hint="cs"/>
          <w:b/>
          <w:bCs/>
          <w:sz w:val="28"/>
          <w:szCs w:val="28"/>
          <w:rtl/>
          <w:lang w:bidi="ar-SY"/>
        </w:rPr>
        <w:t xml:space="preserve">  </w:t>
      </w:r>
    </w:p>
    <w:p w:rsidR="00DF10F0" w:rsidRDefault="00DF10F0" w:rsidP="00DF10F0">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3</w:t>
      </w:r>
      <w:r w:rsidRPr="00E80C7B">
        <w:rPr>
          <w:rFonts w:cs="Simplified Arabic" w:hint="cs"/>
          <w:b/>
          <w:bCs/>
          <w:sz w:val="26"/>
          <w:szCs w:val="26"/>
          <w:rtl/>
          <w:lang w:bidi="ar-SY"/>
        </w:rPr>
        <w:t>-</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DF10F0" w:rsidRDefault="00DF10F0" w:rsidP="00DF10F0">
      <w:pPr>
        <w:rPr>
          <w:rFonts w:cs="Simplified Arabic"/>
          <w:b/>
          <w:bCs/>
          <w:sz w:val="28"/>
          <w:szCs w:val="28"/>
          <w:rtl/>
          <w:lang w:bidi="ar-SY"/>
        </w:rPr>
      </w:pPr>
    </w:p>
    <w:p w:rsidR="00DF10F0" w:rsidRDefault="00DF10F0" w:rsidP="00DF10F0">
      <w:pPr>
        <w:rPr>
          <w:rFonts w:cs="Simplified Arabic" w:hint="cs"/>
          <w:b/>
          <w:bCs/>
          <w:sz w:val="28"/>
          <w:szCs w:val="28"/>
          <w:rtl/>
          <w:lang w:bidi="ar-SY"/>
        </w:rPr>
      </w:pPr>
      <w:r>
        <w:rPr>
          <w:rFonts w:cs="Simplified Arabic" w:hint="cs"/>
          <w:b/>
          <w:bCs/>
          <w:sz w:val="28"/>
          <w:szCs w:val="28"/>
          <w:rtl/>
          <w:lang w:bidi="ar-SY"/>
        </w:rPr>
        <w:t xml:space="preserve">                                       طرطوس 13 / 6/2017</w:t>
      </w:r>
    </w:p>
    <w:p w:rsidR="00DF10F0" w:rsidRDefault="00DF10F0" w:rsidP="00DF10F0">
      <w:pPr>
        <w:rPr>
          <w:rFonts w:cs="Simplified Arabic" w:hint="cs"/>
          <w:b/>
          <w:bCs/>
          <w:sz w:val="28"/>
          <w:szCs w:val="28"/>
          <w:rtl/>
          <w:lang w:bidi="ar-SY"/>
        </w:rPr>
      </w:pPr>
    </w:p>
    <w:p w:rsidR="00DF10F0" w:rsidRDefault="00DF10F0" w:rsidP="00DF10F0">
      <w:pPr>
        <w:rPr>
          <w:rFonts w:cs="Simplified Arabic" w:hint="cs"/>
          <w:b/>
          <w:bCs/>
          <w:sz w:val="28"/>
          <w:szCs w:val="28"/>
          <w:rtl/>
          <w:lang w:bidi="ar-SY"/>
        </w:rPr>
      </w:pPr>
    </w:p>
    <w:p w:rsidR="00DF10F0" w:rsidRDefault="00DF10F0" w:rsidP="00DF10F0">
      <w:pPr>
        <w:rPr>
          <w:rFonts w:cs="Simplified Arabic"/>
          <w:b/>
          <w:bCs/>
          <w:sz w:val="28"/>
          <w:szCs w:val="28"/>
          <w:rtl/>
          <w:lang w:bidi="ar-SY"/>
        </w:rPr>
      </w:pPr>
    </w:p>
    <w:p w:rsidR="00DF10F0" w:rsidRDefault="00DF10F0" w:rsidP="00DF10F0">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DF10F0" w:rsidRDefault="00DF10F0" w:rsidP="00DF10F0">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F10F0" w:rsidRPr="00A82C94" w:rsidRDefault="00DF10F0" w:rsidP="00DF10F0">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DF10F0" w:rsidRPr="00A82C94" w:rsidRDefault="00DF10F0" w:rsidP="00DF10F0">
      <w:pPr>
        <w:ind w:left="6480"/>
        <w:jc w:val="lowKashida"/>
        <w:rPr>
          <w:rFonts w:cs="Simplified Arabic"/>
          <w:b/>
          <w:bCs/>
          <w:sz w:val="32"/>
          <w:szCs w:val="32"/>
          <w:rtl/>
          <w:lang w:bidi="ar-SY"/>
        </w:rPr>
      </w:pPr>
    </w:p>
    <w:p w:rsidR="00DF10F0" w:rsidRPr="00D32A02" w:rsidRDefault="00DF10F0" w:rsidP="00DF10F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F10F0" w:rsidRDefault="00DF10F0" w:rsidP="00DF10F0">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DF10F0" w:rsidRDefault="00DF10F0" w:rsidP="00DF10F0">
      <w:pPr>
        <w:pStyle w:val="a3"/>
        <w:numPr>
          <w:ilvl w:val="0"/>
          <w:numId w:val="1"/>
        </w:numPr>
        <w:ind w:left="360"/>
        <w:rPr>
          <w:b/>
          <w:bCs/>
        </w:rPr>
      </w:pPr>
      <w:r>
        <w:rPr>
          <w:rFonts w:hint="cs"/>
          <w:b/>
          <w:bCs/>
          <w:rtl/>
        </w:rPr>
        <w:t>الشؤون الفنية مع المرفقات للمتابعة</w:t>
      </w:r>
    </w:p>
    <w:p w:rsidR="00DF10F0" w:rsidRPr="0058517A" w:rsidRDefault="00DF10F0" w:rsidP="00DF10F0">
      <w:pPr>
        <w:pStyle w:val="a3"/>
        <w:numPr>
          <w:ilvl w:val="0"/>
          <w:numId w:val="1"/>
        </w:numPr>
        <w:ind w:left="360"/>
        <w:rPr>
          <w:b/>
          <w:bCs/>
        </w:rPr>
      </w:pPr>
      <w:r>
        <w:rPr>
          <w:rFonts w:hint="cs"/>
          <w:b/>
          <w:bCs/>
          <w:rtl/>
        </w:rPr>
        <w:t>ا</w:t>
      </w:r>
      <w:r w:rsidRPr="0058517A">
        <w:rPr>
          <w:rFonts w:hint="cs"/>
          <w:b/>
          <w:bCs/>
          <w:rtl/>
        </w:rPr>
        <w:t>لشؤون المالية للمتابعة</w:t>
      </w:r>
    </w:p>
    <w:p w:rsidR="00DF10F0" w:rsidRPr="00DF309F" w:rsidRDefault="00DF10F0" w:rsidP="00DF10F0">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DF10F0" w:rsidRDefault="00DF10F0" w:rsidP="00DF10F0"/>
    <w:p w:rsidR="008D04DA" w:rsidRPr="00D513A3" w:rsidRDefault="008D04DA" w:rsidP="00DF10F0">
      <w:pPr>
        <w:tabs>
          <w:tab w:val="left" w:pos="4070"/>
          <w:tab w:val="center" w:pos="4945"/>
        </w:tabs>
        <w:rPr>
          <w:b/>
          <w:bCs/>
          <w:rtl/>
        </w:rPr>
      </w:pPr>
      <w:r>
        <w:rPr>
          <w:rFonts w:cs="Simplified Arabic"/>
          <w:b/>
          <w:bCs/>
          <w:sz w:val="28"/>
          <w:szCs w:val="28"/>
          <w:rtl/>
          <w:lang w:bidi="ar-SY"/>
        </w:rPr>
        <w:tab/>
      </w:r>
    </w:p>
    <w:p w:rsidR="008D04DA" w:rsidRDefault="008D04DA" w:rsidP="008D04DA"/>
    <w:p w:rsidR="00596536" w:rsidRDefault="00596536" w:rsidP="00596536">
      <w:pPr>
        <w:rPr>
          <w:rtl/>
          <w:lang w:eastAsia="ar-SA" w:bidi="ar-SY"/>
        </w:rPr>
      </w:pPr>
    </w:p>
    <w:p w:rsidR="00596536" w:rsidRDefault="00596536" w:rsidP="00596536">
      <w:pPr>
        <w:rPr>
          <w:rtl/>
          <w:lang w:eastAsia="ar-SA" w:bidi="ar-SY"/>
        </w:rPr>
      </w:pPr>
    </w:p>
    <w:p w:rsidR="005A4F22" w:rsidRDefault="005A4F22" w:rsidP="009C74B3">
      <w:pPr>
        <w:pStyle w:val="3"/>
        <w:rPr>
          <w:rFonts w:cs="Simplified Arabic"/>
          <w:rtl/>
        </w:rPr>
      </w:pPr>
    </w:p>
    <w:p w:rsidR="007D3E3B" w:rsidRPr="007D3E3B" w:rsidRDefault="007D3E3B" w:rsidP="007D3E3B">
      <w:pPr>
        <w:rPr>
          <w:rtl/>
          <w:lang w:eastAsia="ar-SA"/>
        </w:rPr>
      </w:pPr>
    </w:p>
    <w:p w:rsidR="009C74B3" w:rsidRDefault="009C74B3" w:rsidP="009C74B3">
      <w:pPr>
        <w:pStyle w:val="3"/>
        <w:rPr>
          <w:rFonts w:cs="Simplified Arabic"/>
          <w:rtl/>
        </w:rPr>
      </w:pPr>
      <w:r>
        <w:rPr>
          <w:rFonts w:cs="Simplified Arabic"/>
          <w:noProof/>
          <w:snapToGrid/>
          <w:rtl/>
          <w:lang w:eastAsia="en-US"/>
        </w:rPr>
        <w:lastRenderedPageBreak/>
        <w:drawing>
          <wp:anchor distT="0" distB="0" distL="114300" distR="114300" simplePos="0" relativeHeight="251708416" behindDoc="0" locked="0" layoutInCell="1" allowOverlap="1">
            <wp:simplePos x="0" y="0"/>
            <wp:positionH relativeFrom="column">
              <wp:posOffset>213995</wp:posOffset>
            </wp:positionH>
            <wp:positionV relativeFrom="paragraph">
              <wp:posOffset>146685</wp:posOffset>
            </wp:positionV>
            <wp:extent cx="982980" cy="1081405"/>
            <wp:effectExtent l="19050" t="0" r="762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9C74B3" w:rsidRDefault="009C74B3" w:rsidP="009C74B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74B3" w:rsidRDefault="009C74B3" w:rsidP="009C74B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74B3" w:rsidRDefault="009C74B3" w:rsidP="009C74B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C74B3" w:rsidRDefault="009C74B3" w:rsidP="009C74B3">
      <w:pPr>
        <w:rPr>
          <w:rtl/>
          <w:lang w:eastAsia="ar-SA" w:bidi="ar-SY"/>
        </w:rPr>
      </w:pPr>
    </w:p>
    <w:p w:rsidR="00371FD3" w:rsidRPr="001E79A6" w:rsidRDefault="00371FD3" w:rsidP="00371FD3">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/131</w:t>
      </w:r>
      <w:r w:rsidRPr="00960B33">
        <w:rPr>
          <w:rFonts w:cs="Simplified Arabic" w:hint="cs"/>
          <w:b/>
          <w:bCs/>
          <w:sz w:val="28"/>
          <w:szCs w:val="28"/>
          <w:rtl/>
          <w:lang w:bidi="ar-SY"/>
        </w:rPr>
        <w:t>/</w:t>
      </w:r>
    </w:p>
    <w:p w:rsidR="00371FD3" w:rsidRPr="00601688" w:rsidRDefault="00371FD3" w:rsidP="00371FD3">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71FD3" w:rsidRDefault="00371FD3" w:rsidP="00371FD3">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71FD3" w:rsidRDefault="00371FD3" w:rsidP="00371FD3">
      <w:pPr>
        <w:rPr>
          <w:rFonts w:cs="Simplified Arabic"/>
          <w:sz w:val="26"/>
          <w:szCs w:val="26"/>
          <w:rtl/>
          <w:lang w:bidi="ar-SY"/>
        </w:rPr>
      </w:pPr>
      <w:r>
        <w:rPr>
          <w:rFonts w:cs="Simplified Arabic" w:hint="cs"/>
          <w:sz w:val="26"/>
          <w:szCs w:val="26"/>
          <w:rtl/>
          <w:lang w:bidi="ar-SY"/>
        </w:rPr>
        <w:t xml:space="preserve">وعلى الطلب المقدم من السيدة سهيلة يوسف سعدة رقم 1069/ص تاريخ 24/5/2017 </w:t>
      </w:r>
    </w:p>
    <w:p w:rsidR="00371FD3" w:rsidRDefault="00371FD3" w:rsidP="00371FD3">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دائرة الإشغالات- رقم 3569 تاريخ 11/6/2017</w:t>
      </w:r>
    </w:p>
    <w:p w:rsidR="00371FD3" w:rsidRDefault="00371FD3" w:rsidP="00371FD3">
      <w:pPr>
        <w:rPr>
          <w:rFonts w:cs="Simplified Arabic"/>
          <w:sz w:val="26"/>
          <w:szCs w:val="26"/>
          <w:rtl/>
          <w:lang w:bidi="ar-SY"/>
        </w:rPr>
      </w:pPr>
      <w:r>
        <w:rPr>
          <w:rFonts w:cs="Simplified Arabic" w:hint="cs"/>
          <w:sz w:val="26"/>
          <w:szCs w:val="26"/>
          <w:rtl/>
        </w:rPr>
        <w:t>و</w:t>
      </w:r>
      <w:r>
        <w:rPr>
          <w:rFonts w:cs="Simplified Arabic" w:hint="cs"/>
          <w:sz w:val="26"/>
          <w:szCs w:val="26"/>
          <w:rtl/>
          <w:lang w:bidi="ar-SY"/>
        </w:rPr>
        <w:t>على مقترح عضو المكتب التنفيذي المؤرخ في 13/6/2017</w:t>
      </w:r>
    </w:p>
    <w:p w:rsidR="00371FD3" w:rsidRDefault="00371FD3" w:rsidP="00371FD3">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13/6</w:t>
      </w:r>
      <w:r w:rsidRPr="00601688">
        <w:rPr>
          <w:rFonts w:cs="Simplified Arabic" w:hint="cs"/>
          <w:sz w:val="26"/>
          <w:szCs w:val="26"/>
          <w:rtl/>
          <w:lang w:bidi="ar-SY"/>
        </w:rPr>
        <w:t>/201</w:t>
      </w:r>
      <w:r>
        <w:rPr>
          <w:rFonts w:cs="Simplified Arabic" w:hint="cs"/>
          <w:sz w:val="26"/>
          <w:szCs w:val="26"/>
          <w:rtl/>
          <w:lang w:bidi="ar-SY"/>
        </w:rPr>
        <w:t>7</w:t>
      </w:r>
    </w:p>
    <w:p w:rsidR="00371FD3" w:rsidRDefault="00371FD3" w:rsidP="00371FD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71FD3" w:rsidRPr="00A5696B" w:rsidRDefault="00371FD3" w:rsidP="00371FD3">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طلب السيدة سهيلة يوسف سعدة زوجة المعاق وسام محمود حسين لنقل الكشك المخصص باسم زوجها  بموجب القرار رقم /43/ تاريخ 19/1/2017 من اسمه إلى اسمها كونه متوفي منذ خمسة أشهر وهي غير موظفة.  </w:t>
      </w:r>
    </w:p>
    <w:p w:rsidR="00371FD3" w:rsidRDefault="00371FD3" w:rsidP="00371FD3">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2</w:t>
      </w:r>
      <w:r w:rsidRPr="00E80C7B">
        <w:rPr>
          <w:rFonts w:cs="Simplified Arabic" w:hint="cs"/>
          <w:b/>
          <w:bCs/>
          <w:sz w:val="26"/>
          <w:szCs w:val="26"/>
          <w:rtl/>
          <w:lang w:bidi="ar-SY"/>
        </w:rPr>
        <w:t>-</w:t>
      </w:r>
      <w:r w:rsidRPr="005A52A6">
        <w:rPr>
          <w:rFonts w:cs="Simplified Arabic" w:hint="cs"/>
          <w:sz w:val="26"/>
          <w:szCs w:val="26"/>
          <w:rtl/>
          <w:lang w:bidi="ar-SY"/>
        </w:rPr>
        <w:t xml:space="preserve"> </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المهن والشؤون الصحية.</w:t>
      </w:r>
    </w:p>
    <w:p w:rsidR="00371FD3" w:rsidRDefault="00371FD3" w:rsidP="00371FD3">
      <w:pPr>
        <w:rPr>
          <w:rFonts w:cs="Simplified Arabic"/>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3</w:t>
      </w:r>
      <w:r w:rsidRPr="00E80C7B">
        <w:rPr>
          <w:rFonts w:cs="Simplified Arabic" w:hint="cs"/>
          <w:b/>
          <w:bCs/>
          <w:sz w:val="26"/>
          <w:szCs w:val="26"/>
          <w:rtl/>
          <w:lang w:bidi="ar-SY"/>
        </w:rPr>
        <w:t>-</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371FD3" w:rsidRDefault="00371FD3" w:rsidP="00371FD3">
      <w:pPr>
        <w:rPr>
          <w:rFonts w:cs="Simplified Arabic"/>
          <w:b/>
          <w:bCs/>
          <w:sz w:val="28"/>
          <w:szCs w:val="28"/>
          <w:rtl/>
          <w:lang w:bidi="ar-SY"/>
        </w:rPr>
      </w:pPr>
    </w:p>
    <w:p w:rsidR="00371FD3" w:rsidRDefault="00371FD3" w:rsidP="00371FD3">
      <w:pPr>
        <w:rPr>
          <w:rFonts w:cs="Simplified Arabic"/>
          <w:b/>
          <w:bCs/>
          <w:sz w:val="28"/>
          <w:szCs w:val="28"/>
          <w:rtl/>
          <w:lang w:bidi="ar-SY"/>
        </w:rPr>
      </w:pPr>
      <w:r>
        <w:rPr>
          <w:rFonts w:cs="Simplified Arabic" w:hint="cs"/>
          <w:b/>
          <w:bCs/>
          <w:sz w:val="28"/>
          <w:szCs w:val="28"/>
          <w:rtl/>
          <w:lang w:bidi="ar-SY"/>
        </w:rPr>
        <w:t xml:space="preserve">                                       طرطوس 13 / 6/2017</w:t>
      </w:r>
    </w:p>
    <w:p w:rsidR="00371FD3" w:rsidRDefault="00371FD3" w:rsidP="00371FD3">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371FD3" w:rsidRDefault="00371FD3" w:rsidP="00371FD3">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371FD3" w:rsidRPr="00A82C94" w:rsidRDefault="00371FD3" w:rsidP="00371FD3">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371FD3" w:rsidRDefault="00371FD3" w:rsidP="00371FD3">
      <w:pPr>
        <w:jc w:val="lowKashida"/>
        <w:rPr>
          <w:rFonts w:cs="Simplified Arabic" w:hint="cs"/>
          <w:b/>
          <w:bCs/>
          <w:sz w:val="32"/>
          <w:szCs w:val="32"/>
          <w:rtl/>
          <w:lang w:bidi="ar-SY"/>
        </w:rPr>
      </w:pPr>
    </w:p>
    <w:p w:rsidR="00371FD3" w:rsidRDefault="00371FD3" w:rsidP="00371FD3">
      <w:pPr>
        <w:jc w:val="lowKashida"/>
        <w:rPr>
          <w:rFonts w:cs="Simplified Arabic" w:hint="cs"/>
          <w:b/>
          <w:bCs/>
          <w:sz w:val="32"/>
          <w:szCs w:val="32"/>
          <w:rtl/>
          <w:lang w:bidi="ar-SY"/>
        </w:rPr>
      </w:pPr>
    </w:p>
    <w:p w:rsidR="00371FD3" w:rsidRPr="00D32A02" w:rsidRDefault="00371FD3" w:rsidP="00371FD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71FD3" w:rsidRDefault="00371FD3" w:rsidP="00371FD3">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371FD3" w:rsidRDefault="00371FD3" w:rsidP="00371FD3">
      <w:pPr>
        <w:pStyle w:val="a3"/>
        <w:numPr>
          <w:ilvl w:val="0"/>
          <w:numId w:val="1"/>
        </w:numPr>
        <w:ind w:left="360"/>
        <w:rPr>
          <w:b/>
          <w:bCs/>
        </w:rPr>
      </w:pPr>
      <w:r>
        <w:rPr>
          <w:rFonts w:hint="cs"/>
          <w:b/>
          <w:bCs/>
          <w:rtl/>
        </w:rPr>
        <w:t>الشؤون الصحية مع المرفقات للمتابعة</w:t>
      </w:r>
    </w:p>
    <w:p w:rsidR="00371FD3" w:rsidRPr="0058517A" w:rsidRDefault="00371FD3" w:rsidP="00371FD3">
      <w:pPr>
        <w:pStyle w:val="a3"/>
        <w:numPr>
          <w:ilvl w:val="0"/>
          <w:numId w:val="1"/>
        </w:numPr>
        <w:ind w:left="360"/>
        <w:rPr>
          <w:b/>
          <w:bCs/>
        </w:rPr>
      </w:pPr>
      <w:r>
        <w:rPr>
          <w:rFonts w:hint="cs"/>
          <w:b/>
          <w:bCs/>
          <w:rtl/>
        </w:rPr>
        <w:t>ا</w:t>
      </w:r>
      <w:r w:rsidRPr="0058517A">
        <w:rPr>
          <w:rFonts w:hint="cs"/>
          <w:b/>
          <w:bCs/>
          <w:rtl/>
        </w:rPr>
        <w:t>لشؤون المالية للمتابعة</w:t>
      </w:r>
    </w:p>
    <w:p w:rsidR="00371FD3" w:rsidRPr="00DF309F" w:rsidRDefault="00371FD3" w:rsidP="00371FD3">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371FD3" w:rsidRDefault="00371FD3" w:rsidP="00371FD3"/>
    <w:p w:rsidR="00ED1006" w:rsidRPr="007E6077" w:rsidRDefault="00ED1006" w:rsidP="00ED1006">
      <w:pPr>
        <w:rPr>
          <w:rtl/>
          <w:lang w:eastAsia="ar-SA" w:bidi="ar-SY"/>
        </w:rPr>
      </w:pPr>
    </w:p>
    <w:p w:rsidR="000C7000" w:rsidRDefault="00ED1006" w:rsidP="00371FD3">
      <w:pPr>
        <w:tabs>
          <w:tab w:val="left" w:pos="4040"/>
          <w:tab w:val="center" w:pos="4945"/>
        </w:tabs>
        <w:rPr>
          <w:rFonts w:hint="cs"/>
          <w:b/>
          <w:bCs/>
          <w:sz w:val="22"/>
          <w:szCs w:val="22"/>
          <w:rtl/>
        </w:rPr>
      </w:pPr>
      <w:r>
        <w:rPr>
          <w:rFonts w:cs="Simplified Arabic"/>
          <w:b/>
          <w:bCs/>
          <w:sz w:val="28"/>
          <w:szCs w:val="28"/>
          <w:rtl/>
          <w:lang w:bidi="ar-SY"/>
        </w:rPr>
        <w:tab/>
      </w:r>
    </w:p>
    <w:p w:rsidR="00ED1006" w:rsidRDefault="00ED1006" w:rsidP="00E300D6">
      <w:pPr>
        <w:rPr>
          <w:b/>
          <w:bCs/>
          <w:sz w:val="22"/>
          <w:szCs w:val="22"/>
          <w:rtl/>
        </w:rPr>
      </w:pPr>
    </w:p>
    <w:p w:rsidR="000C7000" w:rsidRDefault="000C7000"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D53491" w:rsidRDefault="00D53491" w:rsidP="00E300D6">
      <w:pPr>
        <w:rPr>
          <w:rtl/>
          <w:lang w:eastAsia="ar-SA" w:bidi="ar-SY"/>
        </w:rPr>
      </w:pPr>
    </w:p>
    <w:p w:rsidR="000C7000" w:rsidRDefault="000C7000" w:rsidP="00E300D6">
      <w:pPr>
        <w:rPr>
          <w:rtl/>
          <w:lang w:eastAsia="ar-SA" w:bidi="ar-SY"/>
        </w:rPr>
      </w:pPr>
      <w:r>
        <w:rPr>
          <w:rFonts w:hint="cs"/>
          <w:noProof/>
          <w:rtl/>
        </w:rPr>
        <w:drawing>
          <wp:anchor distT="0" distB="0" distL="114300" distR="114300" simplePos="0" relativeHeight="251710464" behindDoc="0" locked="0" layoutInCell="1" allowOverlap="1">
            <wp:simplePos x="0" y="0"/>
            <wp:positionH relativeFrom="column">
              <wp:posOffset>99695</wp:posOffset>
            </wp:positionH>
            <wp:positionV relativeFrom="paragraph">
              <wp:posOffset>128270</wp:posOffset>
            </wp:positionV>
            <wp:extent cx="985520" cy="1081405"/>
            <wp:effectExtent l="19050" t="0" r="508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p>
    <w:p w:rsidR="000C7000" w:rsidRPr="000C7000" w:rsidRDefault="000C7000" w:rsidP="000C700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7000" w:rsidRDefault="000C7000" w:rsidP="000C7000">
      <w:pPr>
        <w:rPr>
          <w:rtl/>
          <w:lang w:eastAsia="ar-SA" w:bidi="ar-SY"/>
        </w:rPr>
      </w:pPr>
    </w:p>
    <w:p w:rsidR="004628B0" w:rsidRPr="001E79A6" w:rsidRDefault="004628B0" w:rsidP="004628B0">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 132</w:t>
      </w:r>
      <w:r w:rsidRPr="00960B33">
        <w:rPr>
          <w:rFonts w:cs="Simplified Arabic" w:hint="cs"/>
          <w:b/>
          <w:bCs/>
          <w:sz w:val="28"/>
          <w:szCs w:val="28"/>
          <w:rtl/>
          <w:lang w:bidi="ar-SY"/>
        </w:rPr>
        <w:t>/</w:t>
      </w:r>
    </w:p>
    <w:p w:rsidR="004628B0" w:rsidRPr="00601688" w:rsidRDefault="004628B0" w:rsidP="004628B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4628B0" w:rsidRDefault="004628B0" w:rsidP="004628B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628B0" w:rsidRDefault="004628B0" w:rsidP="004628B0">
      <w:pPr>
        <w:rPr>
          <w:rFonts w:cs="Simplified Arabic"/>
          <w:sz w:val="26"/>
          <w:szCs w:val="26"/>
          <w:rtl/>
          <w:lang w:bidi="ar-SY"/>
        </w:rPr>
      </w:pPr>
      <w:r>
        <w:rPr>
          <w:rFonts w:cs="Simplified Arabic" w:hint="cs"/>
          <w:sz w:val="26"/>
          <w:szCs w:val="26"/>
          <w:rtl/>
          <w:lang w:bidi="ar-SY"/>
        </w:rPr>
        <w:t xml:space="preserve">وعلىعقد الإيجار رقم /1299/ تاريخ 22/5/2017 </w:t>
      </w:r>
    </w:p>
    <w:p w:rsidR="004628B0" w:rsidRDefault="004628B0" w:rsidP="004628B0">
      <w:pPr>
        <w:rPr>
          <w:rFonts w:cs="Simplified Arabic"/>
          <w:sz w:val="26"/>
          <w:szCs w:val="26"/>
          <w:rtl/>
          <w:lang w:bidi="ar-SY"/>
        </w:rPr>
      </w:pPr>
      <w:r>
        <w:rPr>
          <w:rFonts w:cs="Simplified Arabic" w:hint="cs"/>
          <w:sz w:val="26"/>
          <w:szCs w:val="26"/>
          <w:rtl/>
          <w:lang w:bidi="ar-SY"/>
        </w:rPr>
        <w:t xml:space="preserve">وعلى الطلب المقدم من السيد عبد الناصر حسين عمري رقم بلا تاريخ 30/5/2017 </w:t>
      </w:r>
    </w:p>
    <w:p w:rsidR="004628B0" w:rsidRDefault="004628B0" w:rsidP="004628B0">
      <w:pPr>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 دائرة المنطقة الصناعية </w:t>
      </w:r>
      <w:r>
        <w:rPr>
          <w:rFonts w:cs="Simplified Arabic"/>
          <w:sz w:val="26"/>
          <w:szCs w:val="26"/>
          <w:rtl/>
        </w:rPr>
        <w:t>–</w:t>
      </w:r>
      <w:r>
        <w:rPr>
          <w:rFonts w:cs="Simplified Arabic" w:hint="cs"/>
          <w:sz w:val="26"/>
          <w:szCs w:val="26"/>
          <w:rtl/>
        </w:rPr>
        <w:t xml:space="preserve"> رقم 145/ص م ص تاريخ 13/6/2017 </w:t>
      </w:r>
    </w:p>
    <w:p w:rsidR="004628B0" w:rsidRDefault="004628B0" w:rsidP="004628B0">
      <w:pPr>
        <w:rPr>
          <w:rFonts w:cs="Simplified Arabic"/>
          <w:sz w:val="26"/>
          <w:szCs w:val="26"/>
          <w:rtl/>
          <w:lang w:bidi="ar-SY"/>
        </w:rPr>
      </w:pPr>
      <w:r>
        <w:rPr>
          <w:rFonts w:cs="Simplified Arabic" w:hint="cs"/>
          <w:sz w:val="26"/>
          <w:szCs w:val="26"/>
          <w:rtl/>
          <w:lang w:bidi="ar-SY"/>
        </w:rPr>
        <w:t>على مقترح عضو المكتب التنفيذي المؤرخ في 13/6/2017</w:t>
      </w:r>
    </w:p>
    <w:p w:rsidR="004628B0" w:rsidRDefault="004628B0" w:rsidP="004628B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13/6</w:t>
      </w:r>
      <w:r w:rsidRPr="00601688">
        <w:rPr>
          <w:rFonts w:cs="Simplified Arabic" w:hint="cs"/>
          <w:sz w:val="26"/>
          <w:szCs w:val="26"/>
          <w:rtl/>
          <w:lang w:bidi="ar-SY"/>
        </w:rPr>
        <w:t>/201</w:t>
      </w:r>
      <w:r>
        <w:rPr>
          <w:rFonts w:cs="Simplified Arabic" w:hint="cs"/>
          <w:sz w:val="26"/>
          <w:szCs w:val="26"/>
          <w:rtl/>
          <w:lang w:bidi="ar-SY"/>
        </w:rPr>
        <w:t>7</w:t>
      </w:r>
    </w:p>
    <w:p w:rsidR="004628B0" w:rsidRDefault="004628B0" w:rsidP="004628B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628B0" w:rsidRPr="005A3EEF" w:rsidRDefault="004628B0" w:rsidP="004628B0">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منح السيد عبد الناصر حسين عمري الترخيص الإداري المؤقت على العقار رقم /462/ من منطقة بيت كمونة العقارية الكائن في المنطقة الصناعية لمهنة تشكيل الأواني المنزلية من الألمنيوم بشكل مؤقت وذلك لغاية 10/5/2018 بموجب عقد الإيجار.</w:t>
      </w:r>
    </w:p>
    <w:p w:rsidR="004628B0" w:rsidRDefault="004628B0" w:rsidP="004628B0">
      <w:pPr>
        <w:rPr>
          <w:rFonts w:cs="Simplified Arabic"/>
          <w:sz w:val="26"/>
          <w:szCs w:val="26"/>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2</w:t>
      </w:r>
      <w:r w:rsidRPr="00E80C7B">
        <w:rPr>
          <w:rFonts w:cs="Simplified Arabic" w:hint="cs"/>
          <w:b/>
          <w:bCs/>
          <w:sz w:val="26"/>
          <w:szCs w:val="26"/>
          <w:rtl/>
          <w:lang w:bidi="ar-SY"/>
        </w:rPr>
        <w:t>-</w:t>
      </w:r>
      <w:r>
        <w:rPr>
          <w:rFonts w:cs="Simplified Arabic" w:hint="cs"/>
          <w:sz w:val="26"/>
          <w:szCs w:val="26"/>
          <w:rtl/>
          <w:lang w:bidi="ar-SY"/>
        </w:rPr>
        <w:t>متابعة إجراءات الترخيص وتسديد الرسوم المترتبة لقاء ذلك أصولاً وفق ماهو معمول به من قبل الدائرة المختصة .</w:t>
      </w:r>
    </w:p>
    <w:p w:rsidR="004628B0" w:rsidRDefault="004628B0" w:rsidP="004628B0">
      <w:pPr>
        <w:rPr>
          <w:rFonts w:cs="Simplified Arabic"/>
          <w:b/>
          <w:bCs/>
          <w:sz w:val="28"/>
          <w:szCs w:val="28"/>
          <w:rtl/>
          <w:lang w:bidi="ar-SY"/>
        </w:rPr>
      </w:pPr>
      <w:r>
        <w:rPr>
          <w:rFonts w:cs="Simplified Arabic" w:hint="cs"/>
          <w:sz w:val="26"/>
          <w:szCs w:val="26"/>
          <w:rtl/>
          <w:lang w:bidi="ar-SY"/>
        </w:rPr>
        <w:t xml:space="preserve">مادة 3-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4628B0" w:rsidRDefault="004628B0" w:rsidP="004628B0">
      <w:pPr>
        <w:rPr>
          <w:rFonts w:cs="Simplified Arabic"/>
          <w:b/>
          <w:bCs/>
          <w:sz w:val="28"/>
          <w:szCs w:val="28"/>
          <w:rtl/>
          <w:lang w:bidi="ar-SY"/>
        </w:rPr>
      </w:pPr>
      <w:r>
        <w:rPr>
          <w:rFonts w:cs="Simplified Arabic" w:hint="cs"/>
          <w:b/>
          <w:bCs/>
          <w:sz w:val="28"/>
          <w:szCs w:val="28"/>
          <w:rtl/>
          <w:lang w:bidi="ar-SY"/>
        </w:rPr>
        <w:t xml:space="preserve">                                       طرطوس 13 / 6/2017</w:t>
      </w:r>
    </w:p>
    <w:p w:rsidR="004628B0" w:rsidRDefault="004628B0" w:rsidP="004628B0">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4628B0" w:rsidRDefault="004628B0" w:rsidP="004628B0">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628B0" w:rsidRPr="00A82C94" w:rsidRDefault="004628B0" w:rsidP="004628B0">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4628B0" w:rsidRPr="00A82C94" w:rsidRDefault="004628B0" w:rsidP="004628B0">
      <w:pPr>
        <w:ind w:left="6480"/>
        <w:jc w:val="lowKashida"/>
        <w:rPr>
          <w:rFonts w:cs="Simplified Arabic"/>
          <w:b/>
          <w:bCs/>
          <w:sz w:val="32"/>
          <w:szCs w:val="32"/>
          <w:rtl/>
          <w:lang w:bidi="ar-SY"/>
        </w:rPr>
      </w:pPr>
    </w:p>
    <w:p w:rsidR="004628B0" w:rsidRPr="00D32A02" w:rsidRDefault="004628B0" w:rsidP="004628B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628B0" w:rsidRDefault="004628B0" w:rsidP="004628B0">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4628B0" w:rsidRDefault="004628B0" w:rsidP="004628B0">
      <w:pPr>
        <w:pStyle w:val="a3"/>
        <w:numPr>
          <w:ilvl w:val="0"/>
          <w:numId w:val="1"/>
        </w:numPr>
        <w:ind w:left="360"/>
        <w:rPr>
          <w:b/>
          <w:bCs/>
        </w:rPr>
      </w:pPr>
      <w:r>
        <w:rPr>
          <w:rFonts w:hint="cs"/>
          <w:b/>
          <w:bCs/>
          <w:rtl/>
        </w:rPr>
        <w:t>الشؤون الفنية   مع المرفقات للمتابعة</w:t>
      </w:r>
    </w:p>
    <w:p w:rsidR="004628B0" w:rsidRPr="0058517A" w:rsidRDefault="004628B0" w:rsidP="004628B0">
      <w:pPr>
        <w:pStyle w:val="a3"/>
        <w:numPr>
          <w:ilvl w:val="0"/>
          <w:numId w:val="1"/>
        </w:numPr>
        <w:ind w:left="360"/>
        <w:rPr>
          <w:b/>
          <w:bCs/>
        </w:rPr>
      </w:pPr>
      <w:r>
        <w:rPr>
          <w:rFonts w:hint="cs"/>
          <w:b/>
          <w:bCs/>
          <w:rtl/>
        </w:rPr>
        <w:t>ا</w:t>
      </w:r>
      <w:r w:rsidRPr="0058517A">
        <w:rPr>
          <w:rFonts w:hint="cs"/>
          <w:b/>
          <w:bCs/>
          <w:rtl/>
        </w:rPr>
        <w:t>لشؤون المالية للمتابعة</w:t>
      </w:r>
    </w:p>
    <w:p w:rsidR="004628B0" w:rsidRPr="00DF309F" w:rsidRDefault="004628B0" w:rsidP="004628B0">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4628B0" w:rsidRDefault="004628B0" w:rsidP="004628B0"/>
    <w:p w:rsidR="00D53491" w:rsidRDefault="00D53491" w:rsidP="000C7000">
      <w:pPr>
        <w:rPr>
          <w:rtl/>
          <w:lang w:eastAsia="ar-SA" w:bidi="ar-SY"/>
        </w:rPr>
      </w:pPr>
    </w:p>
    <w:p w:rsidR="00D53491" w:rsidRDefault="00AC6969" w:rsidP="004628B0">
      <w:pPr>
        <w:tabs>
          <w:tab w:val="left" w:pos="4040"/>
          <w:tab w:val="center" w:pos="4945"/>
        </w:tabs>
        <w:rPr>
          <w:rtl/>
          <w:lang w:eastAsia="ar-SA"/>
        </w:rPr>
      </w:pPr>
      <w:r>
        <w:rPr>
          <w:rFonts w:cs="Simplified Arabic"/>
          <w:b/>
          <w:bCs/>
          <w:sz w:val="28"/>
          <w:szCs w:val="28"/>
          <w:rtl/>
          <w:lang w:bidi="ar-SY"/>
        </w:rPr>
        <w:tab/>
      </w:r>
    </w:p>
    <w:p w:rsidR="00D53491" w:rsidRDefault="00D53491" w:rsidP="00D53491">
      <w:pPr>
        <w:rPr>
          <w:rtl/>
          <w:lang w:eastAsia="ar-SA"/>
        </w:rPr>
      </w:pPr>
    </w:p>
    <w:p w:rsidR="00D53491" w:rsidRPr="00D53491" w:rsidRDefault="00D53491" w:rsidP="00D53491">
      <w:pPr>
        <w:rPr>
          <w:rtl/>
          <w:lang w:eastAsia="ar-SA"/>
        </w:rPr>
      </w:pPr>
    </w:p>
    <w:p w:rsidR="00270077" w:rsidRPr="00E300D6" w:rsidRDefault="00270077" w:rsidP="00E300D6">
      <w:pPr>
        <w:rPr>
          <w:rtl/>
          <w:lang w:eastAsia="ar-SA" w:bidi="ar-SY"/>
        </w:rPr>
      </w:pPr>
    </w:p>
    <w:sectPr w:rsidR="00270077"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229" w:rsidRDefault="00793229" w:rsidP="005A4F22">
      <w:r>
        <w:separator/>
      </w:r>
    </w:p>
  </w:endnote>
  <w:endnote w:type="continuationSeparator" w:id="1">
    <w:p w:rsidR="00793229" w:rsidRDefault="00793229"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229" w:rsidRDefault="00793229" w:rsidP="005A4F22">
      <w:r>
        <w:separator/>
      </w:r>
    </w:p>
  </w:footnote>
  <w:footnote w:type="continuationSeparator" w:id="1">
    <w:p w:rsidR="00793229" w:rsidRDefault="00793229"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2"/>
  </w:num>
  <w:num w:numId="5">
    <w:abstractNumId w:val="4"/>
  </w:num>
  <w:num w:numId="6">
    <w:abstractNumId w:val="5"/>
  </w:num>
  <w:num w:numId="7">
    <w:abstractNumId w:val="9"/>
  </w:num>
  <w:num w:numId="8">
    <w:abstractNumId w:val="0"/>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43A6F"/>
    <w:rsid w:val="000465E8"/>
    <w:rsid w:val="00046630"/>
    <w:rsid w:val="0005135C"/>
    <w:rsid w:val="00067F6A"/>
    <w:rsid w:val="00074054"/>
    <w:rsid w:val="000845F4"/>
    <w:rsid w:val="000869B3"/>
    <w:rsid w:val="00090603"/>
    <w:rsid w:val="000B6FB0"/>
    <w:rsid w:val="000C7000"/>
    <w:rsid w:val="000D602B"/>
    <w:rsid w:val="000E481E"/>
    <w:rsid w:val="000F1985"/>
    <w:rsid w:val="001000BA"/>
    <w:rsid w:val="001058E5"/>
    <w:rsid w:val="0012458F"/>
    <w:rsid w:val="00147586"/>
    <w:rsid w:val="00155D95"/>
    <w:rsid w:val="00165F88"/>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5531"/>
    <w:rsid w:val="002907FA"/>
    <w:rsid w:val="002A20CA"/>
    <w:rsid w:val="002A362D"/>
    <w:rsid w:val="002B0C2B"/>
    <w:rsid w:val="002B150E"/>
    <w:rsid w:val="002C1AAE"/>
    <w:rsid w:val="002C1D76"/>
    <w:rsid w:val="002C4066"/>
    <w:rsid w:val="002E0B2D"/>
    <w:rsid w:val="00303E6F"/>
    <w:rsid w:val="00331867"/>
    <w:rsid w:val="003339A9"/>
    <w:rsid w:val="00352097"/>
    <w:rsid w:val="003613DF"/>
    <w:rsid w:val="00363447"/>
    <w:rsid w:val="00365EE8"/>
    <w:rsid w:val="00371626"/>
    <w:rsid w:val="00371FD3"/>
    <w:rsid w:val="003813B6"/>
    <w:rsid w:val="00382EF4"/>
    <w:rsid w:val="0038533E"/>
    <w:rsid w:val="0038590E"/>
    <w:rsid w:val="003A506C"/>
    <w:rsid w:val="003D1173"/>
    <w:rsid w:val="003E09FF"/>
    <w:rsid w:val="003E1587"/>
    <w:rsid w:val="003E2154"/>
    <w:rsid w:val="003E62FA"/>
    <w:rsid w:val="003F1341"/>
    <w:rsid w:val="003F5C32"/>
    <w:rsid w:val="00414139"/>
    <w:rsid w:val="00421A5C"/>
    <w:rsid w:val="0044049B"/>
    <w:rsid w:val="0045462A"/>
    <w:rsid w:val="00456F5A"/>
    <w:rsid w:val="00460744"/>
    <w:rsid w:val="00460B59"/>
    <w:rsid w:val="004628B0"/>
    <w:rsid w:val="00463556"/>
    <w:rsid w:val="004800F9"/>
    <w:rsid w:val="004838BD"/>
    <w:rsid w:val="00484394"/>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569FC"/>
    <w:rsid w:val="005846B7"/>
    <w:rsid w:val="0059316F"/>
    <w:rsid w:val="0059416E"/>
    <w:rsid w:val="00596536"/>
    <w:rsid w:val="00597A76"/>
    <w:rsid w:val="005A2760"/>
    <w:rsid w:val="005A4F22"/>
    <w:rsid w:val="005A5307"/>
    <w:rsid w:val="005B5F1B"/>
    <w:rsid w:val="005C6DED"/>
    <w:rsid w:val="005F0F35"/>
    <w:rsid w:val="005F67EF"/>
    <w:rsid w:val="00605609"/>
    <w:rsid w:val="00620F57"/>
    <w:rsid w:val="00622553"/>
    <w:rsid w:val="006324B3"/>
    <w:rsid w:val="00636C3D"/>
    <w:rsid w:val="00645172"/>
    <w:rsid w:val="0064723A"/>
    <w:rsid w:val="00651DBA"/>
    <w:rsid w:val="00651EB1"/>
    <w:rsid w:val="00672675"/>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23FA9"/>
    <w:rsid w:val="007272BC"/>
    <w:rsid w:val="00731B47"/>
    <w:rsid w:val="00736F72"/>
    <w:rsid w:val="007438C5"/>
    <w:rsid w:val="0076088C"/>
    <w:rsid w:val="00761B43"/>
    <w:rsid w:val="00776433"/>
    <w:rsid w:val="00777175"/>
    <w:rsid w:val="00793229"/>
    <w:rsid w:val="007949B6"/>
    <w:rsid w:val="007B2444"/>
    <w:rsid w:val="007B573D"/>
    <w:rsid w:val="007C0B33"/>
    <w:rsid w:val="007D2BAC"/>
    <w:rsid w:val="007D3E3B"/>
    <w:rsid w:val="007D7712"/>
    <w:rsid w:val="007E04A4"/>
    <w:rsid w:val="007E1079"/>
    <w:rsid w:val="007E4E71"/>
    <w:rsid w:val="0080344D"/>
    <w:rsid w:val="0080546E"/>
    <w:rsid w:val="00813286"/>
    <w:rsid w:val="008237ED"/>
    <w:rsid w:val="00833249"/>
    <w:rsid w:val="00834DF3"/>
    <w:rsid w:val="00835332"/>
    <w:rsid w:val="00850117"/>
    <w:rsid w:val="008518EF"/>
    <w:rsid w:val="008640F0"/>
    <w:rsid w:val="00866F44"/>
    <w:rsid w:val="00867AB2"/>
    <w:rsid w:val="0087066B"/>
    <w:rsid w:val="00877D60"/>
    <w:rsid w:val="008A79FE"/>
    <w:rsid w:val="008B3556"/>
    <w:rsid w:val="008D04DA"/>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C74B3"/>
    <w:rsid w:val="009F52A7"/>
    <w:rsid w:val="009F532D"/>
    <w:rsid w:val="00A264F5"/>
    <w:rsid w:val="00A43022"/>
    <w:rsid w:val="00A437A9"/>
    <w:rsid w:val="00A51593"/>
    <w:rsid w:val="00A70DEC"/>
    <w:rsid w:val="00A77052"/>
    <w:rsid w:val="00A83D93"/>
    <w:rsid w:val="00A905AE"/>
    <w:rsid w:val="00AA679C"/>
    <w:rsid w:val="00AB4571"/>
    <w:rsid w:val="00AB7F01"/>
    <w:rsid w:val="00AC6969"/>
    <w:rsid w:val="00AD15B3"/>
    <w:rsid w:val="00AE09B1"/>
    <w:rsid w:val="00AE4352"/>
    <w:rsid w:val="00AF7E5F"/>
    <w:rsid w:val="00B06A9A"/>
    <w:rsid w:val="00B12036"/>
    <w:rsid w:val="00B261AA"/>
    <w:rsid w:val="00B53802"/>
    <w:rsid w:val="00B6062F"/>
    <w:rsid w:val="00B65614"/>
    <w:rsid w:val="00B76BEA"/>
    <w:rsid w:val="00B77B98"/>
    <w:rsid w:val="00B923FB"/>
    <w:rsid w:val="00BC378E"/>
    <w:rsid w:val="00BD0288"/>
    <w:rsid w:val="00BE02AC"/>
    <w:rsid w:val="00BE4B4D"/>
    <w:rsid w:val="00BE61B1"/>
    <w:rsid w:val="00C02244"/>
    <w:rsid w:val="00C05400"/>
    <w:rsid w:val="00C17932"/>
    <w:rsid w:val="00C23471"/>
    <w:rsid w:val="00C242BC"/>
    <w:rsid w:val="00C3236E"/>
    <w:rsid w:val="00C365DB"/>
    <w:rsid w:val="00C463C3"/>
    <w:rsid w:val="00C56540"/>
    <w:rsid w:val="00C61F62"/>
    <w:rsid w:val="00C64393"/>
    <w:rsid w:val="00C86B8A"/>
    <w:rsid w:val="00C9071C"/>
    <w:rsid w:val="00CA065E"/>
    <w:rsid w:val="00CA17E8"/>
    <w:rsid w:val="00CA7864"/>
    <w:rsid w:val="00CB590B"/>
    <w:rsid w:val="00CE7672"/>
    <w:rsid w:val="00CF489F"/>
    <w:rsid w:val="00CF728E"/>
    <w:rsid w:val="00D06B5A"/>
    <w:rsid w:val="00D1515B"/>
    <w:rsid w:val="00D17F6A"/>
    <w:rsid w:val="00D37546"/>
    <w:rsid w:val="00D41216"/>
    <w:rsid w:val="00D446FC"/>
    <w:rsid w:val="00D46ADB"/>
    <w:rsid w:val="00D47DA3"/>
    <w:rsid w:val="00D53491"/>
    <w:rsid w:val="00D6754E"/>
    <w:rsid w:val="00DA0FBA"/>
    <w:rsid w:val="00DA1165"/>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D1006"/>
    <w:rsid w:val="00EF5FDE"/>
    <w:rsid w:val="00F00E36"/>
    <w:rsid w:val="00F05758"/>
    <w:rsid w:val="00F417D3"/>
    <w:rsid w:val="00F46E87"/>
    <w:rsid w:val="00F5535F"/>
    <w:rsid w:val="00F62EE6"/>
    <w:rsid w:val="00F6424A"/>
    <w:rsid w:val="00F71FCC"/>
    <w:rsid w:val="00F721A0"/>
    <w:rsid w:val="00F75D4F"/>
    <w:rsid w:val="00F82772"/>
    <w:rsid w:val="00F9256B"/>
    <w:rsid w:val="00F96667"/>
    <w:rsid w:val="00FB38FE"/>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860</Words>
  <Characters>4908</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6</cp:revision>
  <cp:lastPrinted>2016-06-28T08:47:00Z</cp:lastPrinted>
  <dcterms:created xsi:type="dcterms:W3CDTF">2017-09-26T10:48:00Z</dcterms:created>
  <dcterms:modified xsi:type="dcterms:W3CDTF">2017-09-26T10:51:00Z</dcterms:modified>
</cp:coreProperties>
</file>