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DC3087" w:rsidRPr="001E79A6" w:rsidRDefault="00DC3087" w:rsidP="00DC308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C3087" w:rsidRPr="00601688" w:rsidRDefault="00DC3087" w:rsidP="00DC308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C3087" w:rsidRDefault="00DC3087" w:rsidP="00DC308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DC3087" w:rsidRDefault="00DC3087" w:rsidP="00DC308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رقم /32/ تاريخ 8/2/2016</w:t>
      </w:r>
    </w:p>
    <w:p w:rsidR="00DC3087" w:rsidRDefault="00DC3087" w:rsidP="00DC308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169/ ص ف تاريخ 10/4/2017</w:t>
      </w:r>
    </w:p>
    <w:p w:rsidR="00DC3087" w:rsidRDefault="00DC3087" w:rsidP="00DC308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3/5/2017</w:t>
      </w:r>
    </w:p>
    <w:p w:rsidR="00DC3087" w:rsidRDefault="00DC3087" w:rsidP="00DC308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3/5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DC3087" w:rsidRDefault="00DC3087" w:rsidP="00DC308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C3087" w:rsidRDefault="00DC3087" w:rsidP="00DC3087">
      <w:pPr>
        <w:rPr>
          <w:rFonts w:cs="Simplified Arabic"/>
          <w:sz w:val="28"/>
          <w:szCs w:val="28"/>
          <w:lang w:bidi="ar-SY"/>
        </w:rPr>
      </w:pPr>
      <w:r w:rsidRPr="0035025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35025C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35025C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846FA">
        <w:rPr>
          <w:rFonts w:cs="Simplified Arabic" w:hint="cs"/>
          <w:sz w:val="28"/>
          <w:szCs w:val="28"/>
          <w:rtl/>
          <w:lang w:bidi="ar-SY"/>
        </w:rPr>
        <w:t xml:space="preserve">الموافقة على تجديد </w:t>
      </w:r>
      <w:r>
        <w:rPr>
          <w:rFonts w:cs="Simplified Arabic" w:hint="cs"/>
          <w:sz w:val="28"/>
          <w:szCs w:val="28"/>
          <w:rtl/>
          <w:lang w:bidi="ar-SY"/>
        </w:rPr>
        <w:t>تراخيص الأكشاك والإشغالات العامة الموجودة في المنطقة الصناعية لجميع المسددين لرسوم عامي 2015-2016 وذلك حتى نهاية الربع الثاني من هذا العام .</w:t>
      </w:r>
    </w:p>
    <w:p w:rsidR="00DC3087" w:rsidRDefault="00DC3087" w:rsidP="00DC3087">
      <w:pPr>
        <w:rPr>
          <w:rFonts w:cs="Simplified Arabic"/>
          <w:sz w:val="28"/>
          <w:szCs w:val="28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</w:rPr>
        <w:t>منح مدة شهرين لمستثمري الأكشاك المتخلفين عن تسديد الرسوم لتسديد ما يترتب عليهم  وفي حال عدم التسديد تتخذ الإجراءات اللازمة بحقهم من قبل الدوائر المعنية . وإعلام المكتب التنفيذي بما تم اتخاذه من إجراءات .</w:t>
      </w:r>
    </w:p>
    <w:p w:rsidR="00DC3087" w:rsidRPr="00FF149C" w:rsidRDefault="00DC3087" w:rsidP="00DC308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تعرض طلبات التجديد كاملة في دورة مجلس المدينة القادمة ليصار إلى تحديد الرسم المفروض عليهم على ضوء القرارات التي ستصدر بهذا الموضوع.</w:t>
      </w:r>
    </w:p>
    <w:p w:rsidR="00DC3087" w:rsidRPr="00CA7864" w:rsidRDefault="00DC3087" w:rsidP="00DC308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E846FA"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  <w:r w:rsidRPr="00E846FA">
        <w:rPr>
          <w:rFonts w:cs="Simplified Arabic" w:hint="cs"/>
          <w:b/>
          <w:bCs/>
          <w:sz w:val="28"/>
          <w:szCs w:val="28"/>
          <w:rtl/>
          <w:lang w:bidi="ar-SY"/>
        </w:rPr>
        <w:t>.</w:t>
      </w:r>
    </w:p>
    <w:p w:rsidR="00DC3087" w:rsidRDefault="00DC3087" w:rsidP="00DC308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3 / 5/2017</w:t>
      </w:r>
    </w:p>
    <w:p w:rsidR="00DC3087" w:rsidRPr="00521BD8" w:rsidRDefault="00DC3087" w:rsidP="00DC308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DC3087" w:rsidRPr="00521BD8" w:rsidRDefault="00DC3087" w:rsidP="00DC308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DC3087" w:rsidRPr="00521BD8" w:rsidRDefault="00DC3087" w:rsidP="00DC308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DC3087" w:rsidRDefault="00DC3087" w:rsidP="00DC308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3087" w:rsidRDefault="00DC3087" w:rsidP="00DC308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3087" w:rsidRDefault="00DC3087" w:rsidP="00DC308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C3087" w:rsidRPr="00D32A02" w:rsidRDefault="00DC3087" w:rsidP="00DC308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C3087" w:rsidRDefault="00DC3087" w:rsidP="00DC308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C3087" w:rsidRPr="00D15331" w:rsidRDefault="00DC3087" w:rsidP="00DC308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 .</w:t>
      </w:r>
    </w:p>
    <w:p w:rsidR="00DC3087" w:rsidRDefault="00DC3087" w:rsidP="00DC308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C3087" w:rsidRPr="0095778B" w:rsidRDefault="00DC3087" w:rsidP="00DC308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6A21B0" w:rsidRDefault="006A21B0" w:rsidP="00E300D6">
      <w:pPr>
        <w:rPr>
          <w:rFonts w:hint="cs"/>
          <w:rtl/>
          <w:lang w:eastAsia="ar-SA" w:bidi="ar-SY"/>
        </w:rPr>
      </w:pPr>
    </w:p>
    <w:p w:rsidR="00596536" w:rsidRDefault="00596536" w:rsidP="00E300D6">
      <w:pPr>
        <w:rPr>
          <w:rFonts w:hint="cs"/>
          <w:rtl/>
          <w:lang w:eastAsia="ar-SA" w:bidi="ar-SY"/>
        </w:rPr>
      </w:pPr>
    </w:p>
    <w:p w:rsidR="00596536" w:rsidRDefault="00596536" w:rsidP="00E300D6">
      <w:pPr>
        <w:rPr>
          <w:rFonts w:hint="cs"/>
          <w:rtl/>
          <w:lang w:eastAsia="ar-SA" w:bidi="ar-SY"/>
        </w:rPr>
      </w:pPr>
    </w:p>
    <w:p w:rsidR="00596536" w:rsidRDefault="00596536" w:rsidP="00E300D6">
      <w:pPr>
        <w:rPr>
          <w:rFonts w:hint="cs"/>
          <w:rtl/>
          <w:lang w:eastAsia="ar-SA" w:bidi="ar-SY"/>
        </w:rPr>
      </w:pPr>
    </w:p>
    <w:p w:rsidR="00596536" w:rsidRDefault="00596536" w:rsidP="00E300D6">
      <w:pPr>
        <w:rPr>
          <w:rFonts w:hint="cs"/>
          <w:rtl/>
          <w:lang w:eastAsia="ar-SA" w:bidi="ar-SY"/>
        </w:rPr>
      </w:pPr>
    </w:p>
    <w:p w:rsidR="00596536" w:rsidRDefault="00596536" w:rsidP="00E300D6">
      <w:pPr>
        <w:rPr>
          <w:rFonts w:hint="cs"/>
          <w:rtl/>
          <w:lang w:eastAsia="ar-SA" w:bidi="ar-SY"/>
        </w:rPr>
      </w:pPr>
    </w:p>
    <w:p w:rsidR="00596536" w:rsidRDefault="00596536" w:rsidP="00E300D6">
      <w:pPr>
        <w:rPr>
          <w:rFonts w:hint="cs"/>
          <w:rtl/>
          <w:lang w:eastAsia="ar-SA" w:bidi="ar-SY"/>
        </w:rPr>
      </w:pPr>
    </w:p>
    <w:p w:rsidR="00596536" w:rsidRDefault="00596536" w:rsidP="0059653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96536" w:rsidRDefault="00596536" w:rsidP="0059653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96536" w:rsidRDefault="00596536" w:rsidP="00596536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 w:rsidRPr="00596536">
        <w:rPr>
          <w:rFonts w:hint="cs"/>
          <w:b w:val="0"/>
          <w:bCs w:val="0"/>
          <w:sz w:val="28"/>
          <w:szCs w:val="28"/>
          <w:rtl/>
          <w:lang w:bidi="ar-SY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454562</wp:posOffset>
            </wp:positionH>
            <wp:positionV relativeFrom="paragraph">
              <wp:posOffset>-409624</wp:posOffset>
            </wp:positionV>
            <wp:extent cx="983273" cy="1081454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6536" w:rsidRDefault="00596536" w:rsidP="00596536">
      <w:pPr>
        <w:rPr>
          <w:rFonts w:hint="cs"/>
          <w:rtl/>
          <w:lang w:eastAsia="ar-SA" w:bidi="ar-SY"/>
        </w:rPr>
      </w:pPr>
    </w:p>
    <w:p w:rsidR="00596536" w:rsidRDefault="00596536" w:rsidP="00596536">
      <w:pPr>
        <w:rPr>
          <w:rFonts w:hint="cs"/>
          <w:rtl/>
          <w:lang w:eastAsia="ar-SA" w:bidi="ar-SY"/>
        </w:rPr>
      </w:pPr>
    </w:p>
    <w:p w:rsidR="00596536" w:rsidRDefault="00596536" w:rsidP="00596536">
      <w:pPr>
        <w:rPr>
          <w:rFonts w:hint="cs"/>
          <w:rtl/>
          <w:lang w:eastAsia="ar-SA" w:bidi="ar-SY"/>
        </w:rPr>
      </w:pPr>
    </w:p>
    <w:p w:rsidR="00596536" w:rsidRPr="00596536" w:rsidRDefault="00596536" w:rsidP="00596536">
      <w:pPr>
        <w:rPr>
          <w:rtl/>
          <w:lang w:eastAsia="ar-SA" w:bidi="ar-SY"/>
        </w:rPr>
      </w:pPr>
    </w:p>
    <w:p w:rsidR="00596536" w:rsidRPr="001E79A6" w:rsidRDefault="00596536" w:rsidP="005965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96536" w:rsidRPr="00601688" w:rsidRDefault="00596536" w:rsidP="005965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96536" w:rsidRDefault="00596536" w:rsidP="0059653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596536" w:rsidRDefault="00596536" w:rsidP="005965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عبدالله مصطفى حمود رقم 771/ص تاريخ 24/4/2017</w:t>
      </w:r>
    </w:p>
    <w:p w:rsidR="00596536" w:rsidRDefault="00596536" w:rsidP="005965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بلا تاريخ 27/4/2017</w:t>
      </w:r>
    </w:p>
    <w:p w:rsidR="00596536" w:rsidRDefault="00596536" w:rsidP="005965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3/5/2017</w:t>
      </w:r>
    </w:p>
    <w:p w:rsidR="00596536" w:rsidRDefault="00596536" w:rsidP="005965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3/5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596536" w:rsidRDefault="00596536" w:rsidP="005965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96536" w:rsidRPr="0080546E" w:rsidRDefault="00596536" w:rsidP="00596536">
      <w:pPr>
        <w:rPr>
          <w:rFonts w:cs="Simplified Arabic"/>
          <w:sz w:val="28"/>
          <w:szCs w:val="28"/>
          <w:rtl/>
        </w:rPr>
      </w:pPr>
      <w:r w:rsidRPr="0035025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35025C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35025C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E846FA">
        <w:rPr>
          <w:rFonts w:cs="Simplified Arabic" w:hint="cs"/>
          <w:sz w:val="28"/>
          <w:szCs w:val="28"/>
          <w:rtl/>
          <w:lang w:bidi="ar-SY"/>
        </w:rPr>
        <w:t xml:space="preserve">الموافقة على </w:t>
      </w:r>
      <w:r>
        <w:rPr>
          <w:rFonts w:cs="Simplified Arabic" w:hint="cs"/>
          <w:sz w:val="28"/>
          <w:szCs w:val="28"/>
          <w:rtl/>
          <w:lang w:bidi="ar-SY"/>
        </w:rPr>
        <w:t xml:space="preserve">منح السيد عبدالله مصطفى حمود رخصة بائع غاز جوال على السيارة رقم /482508/طرطوس </w:t>
      </w:r>
      <w:r>
        <w:rPr>
          <w:rFonts w:cs="Simplified Arabic" w:hint="cs"/>
          <w:sz w:val="28"/>
          <w:szCs w:val="28"/>
          <w:rtl/>
        </w:rPr>
        <w:t>في مدينة طرطوس بعد تقديم جميع الأوراق الثبوتية المطلوبة بما فيها وثيقة الاستشهاد .</w:t>
      </w:r>
    </w:p>
    <w:p w:rsidR="00596536" w:rsidRPr="003B7395" w:rsidRDefault="00596536" w:rsidP="00596536">
      <w:pPr>
        <w:rPr>
          <w:rFonts w:cs="Simplified Arabic"/>
          <w:sz w:val="24"/>
          <w:szCs w:val="27"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4"/>
          <w:szCs w:val="27"/>
          <w:rtl/>
          <w:lang w:bidi="ar-SY"/>
        </w:rPr>
        <w:t xml:space="preserve"> استيفاء الرسوم المترتبة و </w:t>
      </w:r>
      <w:r w:rsidRPr="00C365DB">
        <w:rPr>
          <w:rFonts w:cs="Simplified Arabic" w:hint="cs"/>
          <w:sz w:val="24"/>
          <w:szCs w:val="27"/>
          <w:rtl/>
          <w:lang w:bidi="ar-SY"/>
        </w:rPr>
        <w:t>متابعة إجراءات الترخيص وفق ماهو معمول به من قبل الدائرة المختصة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>وخاصة فيما يتعلق بشروط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>السلامة</w:t>
      </w:r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>العامة</w:t>
      </w:r>
      <w:r>
        <w:rPr>
          <w:rFonts w:cs="Simplified Arabic" w:hint="cs"/>
          <w:sz w:val="24"/>
          <w:szCs w:val="27"/>
          <w:rtl/>
          <w:lang w:bidi="ar-SY"/>
        </w:rPr>
        <w:t>.</w:t>
      </w:r>
      <w:r w:rsidRPr="00C365DB">
        <w:rPr>
          <w:rFonts w:cs="Simplified Arabic" w:hint="cs"/>
          <w:sz w:val="24"/>
          <w:szCs w:val="27"/>
          <w:rtl/>
          <w:lang w:bidi="ar-SY"/>
        </w:rPr>
        <w:t xml:space="preserve"> </w:t>
      </w:r>
    </w:p>
    <w:p w:rsidR="00596536" w:rsidRPr="00CA7864" w:rsidRDefault="00596536" w:rsidP="0059653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E846FA"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  <w:r w:rsidRPr="00E846FA">
        <w:rPr>
          <w:rFonts w:cs="Simplified Arabic" w:hint="cs"/>
          <w:b/>
          <w:bCs/>
          <w:sz w:val="28"/>
          <w:szCs w:val="28"/>
          <w:rtl/>
          <w:lang w:bidi="ar-SY"/>
        </w:rPr>
        <w:t>.</w:t>
      </w:r>
    </w:p>
    <w:p w:rsidR="00596536" w:rsidRDefault="00596536" w:rsidP="0059653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3 / 5/2017</w:t>
      </w:r>
    </w:p>
    <w:p w:rsidR="00596536" w:rsidRPr="00521BD8" w:rsidRDefault="00596536" w:rsidP="0059653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596536" w:rsidRPr="00521BD8" w:rsidRDefault="00596536" w:rsidP="0059653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596536" w:rsidRPr="00521BD8" w:rsidRDefault="00596536" w:rsidP="0059653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596536" w:rsidRDefault="00596536" w:rsidP="005965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6536" w:rsidRDefault="00596536" w:rsidP="005965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6536" w:rsidRDefault="00596536" w:rsidP="0059653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C74B3" w:rsidRDefault="009C74B3" w:rsidP="0059653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C74B3" w:rsidRDefault="009C74B3" w:rsidP="0059653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C74B3" w:rsidRDefault="009C74B3" w:rsidP="0059653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C74B3" w:rsidRDefault="009C74B3" w:rsidP="005965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6536" w:rsidRPr="00D32A02" w:rsidRDefault="00596536" w:rsidP="0059653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96536" w:rsidRDefault="00596536" w:rsidP="0059653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96536" w:rsidRPr="00D15331" w:rsidRDefault="00596536" w:rsidP="0059653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 .</w:t>
      </w:r>
    </w:p>
    <w:p w:rsidR="00596536" w:rsidRDefault="00596536" w:rsidP="0059653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596536" w:rsidRPr="0095778B" w:rsidRDefault="00596536" w:rsidP="0059653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596536" w:rsidRPr="0087254D" w:rsidRDefault="00596536" w:rsidP="00596536">
      <w:pPr>
        <w:ind w:left="360"/>
        <w:rPr>
          <w:b/>
          <w:bCs/>
          <w:sz w:val="22"/>
          <w:szCs w:val="22"/>
        </w:rPr>
      </w:pPr>
    </w:p>
    <w:p w:rsidR="00596536" w:rsidRDefault="00596536" w:rsidP="00E300D6">
      <w:pPr>
        <w:rPr>
          <w:rFonts w:hint="cs"/>
          <w:rtl/>
          <w:lang w:eastAsia="ar-SA" w:bidi="ar-SY"/>
        </w:rPr>
      </w:pPr>
    </w:p>
    <w:p w:rsidR="009C74B3" w:rsidRDefault="009C74B3" w:rsidP="00E300D6">
      <w:pPr>
        <w:rPr>
          <w:rFonts w:hint="cs"/>
          <w:rtl/>
          <w:lang w:eastAsia="ar-SA" w:bidi="ar-SY"/>
        </w:rPr>
      </w:pPr>
    </w:p>
    <w:p w:rsidR="009C74B3" w:rsidRDefault="009C74B3" w:rsidP="00E300D6">
      <w:pPr>
        <w:rPr>
          <w:rFonts w:hint="cs"/>
          <w:rtl/>
          <w:lang w:eastAsia="ar-SA" w:bidi="ar-SY"/>
        </w:rPr>
      </w:pPr>
    </w:p>
    <w:p w:rsidR="009C74B3" w:rsidRDefault="009C74B3" w:rsidP="00E300D6">
      <w:pPr>
        <w:rPr>
          <w:rFonts w:hint="cs"/>
          <w:rtl/>
          <w:lang w:eastAsia="ar-SA" w:bidi="ar-SY"/>
        </w:rPr>
      </w:pPr>
    </w:p>
    <w:p w:rsidR="009C74B3" w:rsidRDefault="009C74B3" w:rsidP="00E300D6">
      <w:pPr>
        <w:rPr>
          <w:rFonts w:hint="cs"/>
          <w:rtl/>
          <w:lang w:eastAsia="ar-SA" w:bidi="ar-SY"/>
        </w:rPr>
      </w:pPr>
    </w:p>
    <w:p w:rsidR="009C74B3" w:rsidRDefault="009C74B3" w:rsidP="009C74B3">
      <w:pPr>
        <w:pStyle w:val="3"/>
        <w:rPr>
          <w:rFonts w:cs="Simplified Arabic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213995</wp:posOffset>
            </wp:positionH>
            <wp:positionV relativeFrom="paragraph">
              <wp:posOffset>146685</wp:posOffset>
            </wp:positionV>
            <wp:extent cx="982980" cy="1081405"/>
            <wp:effectExtent l="19050" t="0" r="762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4B3" w:rsidRDefault="009C74B3" w:rsidP="009C74B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C74B3" w:rsidRDefault="009C74B3" w:rsidP="009C74B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C74B3" w:rsidRDefault="009C74B3" w:rsidP="009C74B3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C74B3" w:rsidRDefault="009C74B3" w:rsidP="009C74B3">
      <w:pPr>
        <w:rPr>
          <w:rFonts w:hint="cs"/>
          <w:rtl/>
          <w:lang w:eastAsia="ar-SA" w:bidi="ar-SY"/>
        </w:rPr>
      </w:pPr>
    </w:p>
    <w:p w:rsidR="009C74B3" w:rsidRPr="009C74B3" w:rsidRDefault="009C74B3" w:rsidP="009C74B3">
      <w:pPr>
        <w:rPr>
          <w:rtl/>
          <w:lang w:eastAsia="ar-SA" w:bidi="ar-SY"/>
        </w:rPr>
      </w:pPr>
    </w:p>
    <w:p w:rsidR="009C74B3" w:rsidRPr="001E79A6" w:rsidRDefault="009C74B3" w:rsidP="009C74B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9C74B3" w:rsidRPr="00601688" w:rsidRDefault="009C74B3" w:rsidP="009C74B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C74B3" w:rsidRDefault="009C74B3" w:rsidP="009C74B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9C74B3" w:rsidRDefault="009C74B3" w:rsidP="009C74B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/98/ لعام 1965</w:t>
      </w:r>
    </w:p>
    <w:p w:rsidR="009C74B3" w:rsidRDefault="009C74B3" w:rsidP="009C74B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 2149 تاريخ 5/4/2017</w:t>
      </w:r>
    </w:p>
    <w:p w:rsidR="009C74B3" w:rsidRDefault="009C74B3" w:rsidP="009C74B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التحسين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/بلا/ تاريخ 3/5/2017</w:t>
      </w:r>
    </w:p>
    <w:p w:rsidR="009C74B3" w:rsidRDefault="009C74B3" w:rsidP="009C74B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3/5/2017</w:t>
      </w:r>
    </w:p>
    <w:p w:rsidR="009C74B3" w:rsidRDefault="009C74B3" w:rsidP="009C74B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3/5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9C74B3" w:rsidRDefault="009C74B3" w:rsidP="009C74B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C74B3" w:rsidRPr="003B7395" w:rsidRDefault="009C74B3" w:rsidP="009C74B3">
      <w:pPr>
        <w:rPr>
          <w:rFonts w:cs="Simplified Arabic"/>
          <w:sz w:val="24"/>
          <w:szCs w:val="27"/>
          <w:lang w:bidi="ar-SY"/>
        </w:rPr>
      </w:pPr>
      <w:r w:rsidRPr="0035025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35025C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35025C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عدم تصديق محضر لجنة التقدير البدائي رقم 2149 تاريخ 5/4/2017 لمقابل التحسين المفروض على العقار /2385/ طرطوس العقارية بسب</w:t>
      </w:r>
      <w:r>
        <w:rPr>
          <w:rFonts w:cs="Simplified Arabic" w:hint="cs"/>
          <w:sz w:val="24"/>
          <w:szCs w:val="27"/>
          <w:rtl/>
          <w:lang w:bidi="ar-SY"/>
        </w:rPr>
        <w:t>ب زيادة العامل التشجيعي من /12%/ إلى /30%/ والإعادة إلى لجنة التقدير البدائي لإعادة النظر بالأسعار وفق القوانين والأنظمة النافذة وبما ينسجم مع المنفعة التي جناها المالك ووفق المعايير المحددة بالمرسوم رقم /98/ لعام 1965</w:t>
      </w:r>
    </w:p>
    <w:p w:rsidR="009C74B3" w:rsidRPr="00CA7864" w:rsidRDefault="009C74B3" w:rsidP="009C74B3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E846FA"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  <w:r w:rsidRPr="00E846FA">
        <w:rPr>
          <w:rFonts w:cs="Simplified Arabic" w:hint="cs"/>
          <w:b/>
          <w:bCs/>
          <w:sz w:val="28"/>
          <w:szCs w:val="28"/>
          <w:rtl/>
          <w:lang w:bidi="ar-SY"/>
        </w:rPr>
        <w:t>.</w:t>
      </w:r>
    </w:p>
    <w:p w:rsidR="009C74B3" w:rsidRDefault="009C74B3" w:rsidP="009C74B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3 / 5/2017</w:t>
      </w:r>
    </w:p>
    <w:p w:rsidR="009C74B3" w:rsidRDefault="009C74B3" w:rsidP="009C74B3">
      <w:pPr>
        <w:jc w:val="lowKashida"/>
        <w:rPr>
          <w:rFonts w:cs="Simplified Arabic" w:hint="cs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9C74B3" w:rsidRDefault="009C74B3" w:rsidP="009C74B3">
      <w:pPr>
        <w:jc w:val="lowKashida"/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9C74B3" w:rsidRPr="00521BD8" w:rsidRDefault="009C74B3" w:rsidP="009C74B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9C74B3" w:rsidRPr="00521BD8" w:rsidRDefault="009C74B3" w:rsidP="009C74B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9C74B3" w:rsidRPr="00521BD8" w:rsidRDefault="009C74B3" w:rsidP="009C74B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9C74B3" w:rsidRDefault="009C74B3" w:rsidP="009C74B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74B3" w:rsidRDefault="009C74B3" w:rsidP="009C74B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74B3" w:rsidRDefault="009C74B3" w:rsidP="009C74B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74B3" w:rsidRPr="00D32A02" w:rsidRDefault="009C74B3" w:rsidP="009C74B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C74B3" w:rsidRDefault="009C74B3" w:rsidP="009C74B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C74B3" w:rsidRPr="00D15331" w:rsidRDefault="009C74B3" w:rsidP="009C74B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 .</w:t>
      </w:r>
    </w:p>
    <w:p w:rsidR="009C74B3" w:rsidRDefault="009C74B3" w:rsidP="009C74B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9C74B3" w:rsidRPr="0095778B" w:rsidRDefault="009C74B3" w:rsidP="009C74B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9C74B3" w:rsidRPr="00E300D6" w:rsidRDefault="009C74B3" w:rsidP="00E300D6">
      <w:pPr>
        <w:rPr>
          <w:rtl/>
          <w:lang w:eastAsia="ar-SA" w:bidi="ar-SY"/>
        </w:rPr>
      </w:pPr>
    </w:p>
    <w:sectPr w:rsidR="009C74B3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0B6FB0"/>
    <w:rsid w:val="00007CBA"/>
    <w:rsid w:val="00007FB7"/>
    <w:rsid w:val="000266C6"/>
    <w:rsid w:val="00027606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D602B"/>
    <w:rsid w:val="000E481E"/>
    <w:rsid w:val="000F1985"/>
    <w:rsid w:val="001000BA"/>
    <w:rsid w:val="0012458F"/>
    <w:rsid w:val="00147586"/>
    <w:rsid w:val="00155D95"/>
    <w:rsid w:val="00184391"/>
    <w:rsid w:val="001869F6"/>
    <w:rsid w:val="00195A11"/>
    <w:rsid w:val="001A58D4"/>
    <w:rsid w:val="001A6E4C"/>
    <w:rsid w:val="001D0FB7"/>
    <w:rsid w:val="001D4F0D"/>
    <w:rsid w:val="001D658A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2824"/>
    <w:rsid w:val="002729AF"/>
    <w:rsid w:val="00276052"/>
    <w:rsid w:val="002764AE"/>
    <w:rsid w:val="00285531"/>
    <w:rsid w:val="002A20CA"/>
    <w:rsid w:val="002A362D"/>
    <w:rsid w:val="002B0C2B"/>
    <w:rsid w:val="002B150E"/>
    <w:rsid w:val="002C1D76"/>
    <w:rsid w:val="002E0B2D"/>
    <w:rsid w:val="00303E6F"/>
    <w:rsid w:val="003339A9"/>
    <w:rsid w:val="00352097"/>
    <w:rsid w:val="003613DF"/>
    <w:rsid w:val="00365EE8"/>
    <w:rsid w:val="00371626"/>
    <w:rsid w:val="003813B6"/>
    <w:rsid w:val="00382EF4"/>
    <w:rsid w:val="0038533E"/>
    <w:rsid w:val="0038590E"/>
    <w:rsid w:val="003A506C"/>
    <w:rsid w:val="003E09FF"/>
    <w:rsid w:val="003E1587"/>
    <w:rsid w:val="003E2154"/>
    <w:rsid w:val="003E62FA"/>
    <w:rsid w:val="003F1341"/>
    <w:rsid w:val="00414139"/>
    <w:rsid w:val="00421A5C"/>
    <w:rsid w:val="0044049B"/>
    <w:rsid w:val="0045462A"/>
    <w:rsid w:val="00456F5A"/>
    <w:rsid w:val="00460B59"/>
    <w:rsid w:val="004838BD"/>
    <w:rsid w:val="00484394"/>
    <w:rsid w:val="004928D5"/>
    <w:rsid w:val="004A5F4C"/>
    <w:rsid w:val="004A6833"/>
    <w:rsid w:val="004B2836"/>
    <w:rsid w:val="004C7CFA"/>
    <w:rsid w:val="004F7D6B"/>
    <w:rsid w:val="00506C54"/>
    <w:rsid w:val="005107FD"/>
    <w:rsid w:val="00521409"/>
    <w:rsid w:val="00526EB9"/>
    <w:rsid w:val="00530F62"/>
    <w:rsid w:val="00535B34"/>
    <w:rsid w:val="0054087E"/>
    <w:rsid w:val="00550437"/>
    <w:rsid w:val="005846B7"/>
    <w:rsid w:val="0059316F"/>
    <w:rsid w:val="00596536"/>
    <w:rsid w:val="00597A76"/>
    <w:rsid w:val="005A2760"/>
    <w:rsid w:val="005A5307"/>
    <w:rsid w:val="005B5F1B"/>
    <w:rsid w:val="005F0F35"/>
    <w:rsid w:val="005F67EF"/>
    <w:rsid w:val="00605609"/>
    <w:rsid w:val="00622553"/>
    <w:rsid w:val="006324B3"/>
    <w:rsid w:val="00636C3D"/>
    <w:rsid w:val="0064723A"/>
    <w:rsid w:val="00651EB1"/>
    <w:rsid w:val="006826FF"/>
    <w:rsid w:val="006830B9"/>
    <w:rsid w:val="00683752"/>
    <w:rsid w:val="00684AC4"/>
    <w:rsid w:val="00693DBE"/>
    <w:rsid w:val="006A21B0"/>
    <w:rsid w:val="006B4B06"/>
    <w:rsid w:val="006B5048"/>
    <w:rsid w:val="006B7580"/>
    <w:rsid w:val="006C1814"/>
    <w:rsid w:val="006C69B8"/>
    <w:rsid w:val="006E6685"/>
    <w:rsid w:val="006F27A2"/>
    <w:rsid w:val="006F36C7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949B6"/>
    <w:rsid w:val="007B2444"/>
    <w:rsid w:val="007B573D"/>
    <w:rsid w:val="007D7712"/>
    <w:rsid w:val="007E04A4"/>
    <w:rsid w:val="007E1079"/>
    <w:rsid w:val="007E4E71"/>
    <w:rsid w:val="0080344D"/>
    <w:rsid w:val="0080546E"/>
    <w:rsid w:val="00813286"/>
    <w:rsid w:val="008237ED"/>
    <w:rsid w:val="00833249"/>
    <w:rsid w:val="00835332"/>
    <w:rsid w:val="00850117"/>
    <w:rsid w:val="008518EF"/>
    <w:rsid w:val="00866F44"/>
    <w:rsid w:val="00867AB2"/>
    <w:rsid w:val="0087066B"/>
    <w:rsid w:val="00877D60"/>
    <w:rsid w:val="008A79FE"/>
    <w:rsid w:val="008D77D0"/>
    <w:rsid w:val="008E78B7"/>
    <w:rsid w:val="00901222"/>
    <w:rsid w:val="00914FBA"/>
    <w:rsid w:val="0093144C"/>
    <w:rsid w:val="00931678"/>
    <w:rsid w:val="00943F87"/>
    <w:rsid w:val="00944C43"/>
    <w:rsid w:val="0095778B"/>
    <w:rsid w:val="00962432"/>
    <w:rsid w:val="009638D1"/>
    <w:rsid w:val="00975B4B"/>
    <w:rsid w:val="009844CA"/>
    <w:rsid w:val="009845A8"/>
    <w:rsid w:val="009951F5"/>
    <w:rsid w:val="009955E3"/>
    <w:rsid w:val="009B1B42"/>
    <w:rsid w:val="009C74B3"/>
    <w:rsid w:val="009F52A7"/>
    <w:rsid w:val="009F532D"/>
    <w:rsid w:val="00A264F5"/>
    <w:rsid w:val="00A43022"/>
    <w:rsid w:val="00A437A9"/>
    <w:rsid w:val="00A51593"/>
    <w:rsid w:val="00A70DEC"/>
    <w:rsid w:val="00A83D93"/>
    <w:rsid w:val="00A905AE"/>
    <w:rsid w:val="00AB7F01"/>
    <w:rsid w:val="00AD15B3"/>
    <w:rsid w:val="00AE4352"/>
    <w:rsid w:val="00AF7E5F"/>
    <w:rsid w:val="00B06A9A"/>
    <w:rsid w:val="00B12036"/>
    <w:rsid w:val="00B261AA"/>
    <w:rsid w:val="00B53802"/>
    <w:rsid w:val="00B6062F"/>
    <w:rsid w:val="00B65614"/>
    <w:rsid w:val="00B76BEA"/>
    <w:rsid w:val="00B77B98"/>
    <w:rsid w:val="00B923FB"/>
    <w:rsid w:val="00BC378E"/>
    <w:rsid w:val="00BD0288"/>
    <w:rsid w:val="00BE02AC"/>
    <w:rsid w:val="00BE4B4D"/>
    <w:rsid w:val="00C05400"/>
    <w:rsid w:val="00C17932"/>
    <w:rsid w:val="00C23471"/>
    <w:rsid w:val="00C242BC"/>
    <w:rsid w:val="00C3236E"/>
    <w:rsid w:val="00C365DB"/>
    <w:rsid w:val="00C463C3"/>
    <w:rsid w:val="00C56540"/>
    <w:rsid w:val="00C61F62"/>
    <w:rsid w:val="00C86B8A"/>
    <w:rsid w:val="00C9071C"/>
    <w:rsid w:val="00CA7864"/>
    <w:rsid w:val="00CB590B"/>
    <w:rsid w:val="00CE7672"/>
    <w:rsid w:val="00CF489F"/>
    <w:rsid w:val="00CF728E"/>
    <w:rsid w:val="00D1515B"/>
    <w:rsid w:val="00D17F6A"/>
    <w:rsid w:val="00D37546"/>
    <w:rsid w:val="00D41216"/>
    <w:rsid w:val="00D446FC"/>
    <w:rsid w:val="00D46ADB"/>
    <w:rsid w:val="00D47DA3"/>
    <w:rsid w:val="00D6754E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28C"/>
    <w:rsid w:val="00DF427B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F00E36"/>
    <w:rsid w:val="00F05758"/>
    <w:rsid w:val="00F417D3"/>
    <w:rsid w:val="00F46E87"/>
    <w:rsid w:val="00F5535F"/>
    <w:rsid w:val="00F62EE6"/>
    <w:rsid w:val="00F6424A"/>
    <w:rsid w:val="00F71FCC"/>
    <w:rsid w:val="00F75D4F"/>
    <w:rsid w:val="00F82772"/>
    <w:rsid w:val="00F9256B"/>
    <w:rsid w:val="00F96667"/>
    <w:rsid w:val="00FB3958"/>
    <w:rsid w:val="00FB5CFE"/>
    <w:rsid w:val="00FD62AA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5</cp:revision>
  <cp:lastPrinted>2016-06-28T08:47:00Z</cp:lastPrinted>
  <dcterms:created xsi:type="dcterms:W3CDTF">2017-09-26T09:45:00Z</dcterms:created>
  <dcterms:modified xsi:type="dcterms:W3CDTF">2017-09-26T09:48:00Z</dcterms:modified>
</cp:coreProperties>
</file>